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6D" w:rsidRPr="00F7356D" w:rsidRDefault="00F7356D" w:rsidP="00F7356D">
      <w:pPr>
        <w:jc w:val="center"/>
        <w:rPr>
          <w:b/>
          <w:sz w:val="56"/>
          <w:szCs w:val="56"/>
        </w:rPr>
      </w:pPr>
      <w:r w:rsidRPr="00F7356D">
        <w:rPr>
          <w:b/>
          <w:sz w:val="56"/>
          <w:szCs w:val="56"/>
        </w:rPr>
        <w:t>METODICK</w:t>
      </w:r>
      <w:r w:rsidR="00BB48B3">
        <w:rPr>
          <w:b/>
          <w:sz w:val="56"/>
          <w:szCs w:val="56"/>
        </w:rPr>
        <w:t>Á</w:t>
      </w:r>
      <w:r w:rsidRPr="00F7356D">
        <w:rPr>
          <w:b/>
          <w:sz w:val="56"/>
          <w:szCs w:val="56"/>
        </w:rPr>
        <w:t xml:space="preserve"> </w:t>
      </w:r>
      <w:r w:rsidR="00BB48B3">
        <w:rPr>
          <w:b/>
          <w:sz w:val="56"/>
          <w:szCs w:val="56"/>
        </w:rPr>
        <w:t>PRAVIDLA</w:t>
      </w:r>
    </w:p>
    <w:p w:rsidR="00F7356D" w:rsidRDefault="00F7356D" w:rsidP="00F7356D">
      <w:pPr>
        <w:jc w:val="center"/>
        <w:rPr>
          <w:b/>
          <w:sz w:val="56"/>
          <w:szCs w:val="56"/>
        </w:rPr>
      </w:pPr>
      <w:r w:rsidRPr="00F7356D">
        <w:rPr>
          <w:b/>
          <w:sz w:val="56"/>
          <w:szCs w:val="56"/>
        </w:rPr>
        <w:t>PRO PŘÍJEMCE FINANČNÍ PODPORY</w:t>
      </w:r>
    </w:p>
    <w:p w:rsidR="00F7356D" w:rsidRPr="00F7356D" w:rsidRDefault="00F7356D" w:rsidP="00F7356D">
      <w:pPr>
        <w:jc w:val="center"/>
        <w:rPr>
          <w:b/>
          <w:sz w:val="56"/>
          <w:szCs w:val="56"/>
        </w:rPr>
      </w:pPr>
    </w:p>
    <w:p w:rsidR="00F7356D" w:rsidRPr="00F7356D" w:rsidRDefault="00F7356D" w:rsidP="00F7356D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>
            <wp:extent cx="5446643" cy="2609850"/>
            <wp:effectExtent l="19050" t="0" r="1657" b="0"/>
            <wp:docPr id="1" name="Obrázek 0" descr="foto-bowlin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bowling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643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/>
    <w:p w:rsidR="00F7356D" w:rsidRDefault="00F7356D">
      <w:r>
        <w:t>Verze</w:t>
      </w:r>
      <w:r w:rsidR="00552D98">
        <w:t xml:space="preserve"> 3 </w:t>
      </w:r>
      <w:r>
        <w:t xml:space="preserve"> návrh </w:t>
      </w:r>
      <w:r w:rsidR="00552D98">
        <w:t>28062016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356D" w:rsidRPr="00C7580C" w:rsidRDefault="00D93256" w:rsidP="00C7580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28"/>
          <w:szCs w:val="28"/>
        </w:rPr>
      </w:pPr>
      <w:r w:rsidRPr="00C7580C">
        <w:rPr>
          <w:b/>
          <w:sz w:val="28"/>
          <w:szCs w:val="28"/>
        </w:rPr>
        <w:lastRenderedPageBreak/>
        <w:t>1.</w:t>
      </w:r>
      <w:r w:rsidRPr="00C7580C">
        <w:rPr>
          <w:b/>
          <w:sz w:val="28"/>
          <w:szCs w:val="28"/>
        </w:rPr>
        <w:tab/>
        <w:t>ÚVOD</w:t>
      </w:r>
    </w:p>
    <w:p w:rsidR="00D93256" w:rsidRPr="00DB0522" w:rsidRDefault="00D93256" w:rsidP="00CF5B4D">
      <w:pPr>
        <w:spacing w:after="0"/>
        <w:jc w:val="both"/>
        <w:rPr>
          <w:sz w:val="24"/>
          <w:szCs w:val="24"/>
        </w:rPr>
      </w:pPr>
      <w:r w:rsidRPr="00DB0522">
        <w:rPr>
          <w:sz w:val="24"/>
          <w:szCs w:val="24"/>
        </w:rPr>
        <w:t>Na základě rozhodnutí</w:t>
      </w:r>
      <w:r w:rsidR="009E72B6">
        <w:rPr>
          <w:sz w:val="24"/>
          <w:szCs w:val="24"/>
        </w:rPr>
        <w:t xml:space="preserve"> </w:t>
      </w:r>
      <w:r w:rsidR="00E54727">
        <w:rPr>
          <w:sz w:val="24"/>
          <w:szCs w:val="24"/>
        </w:rPr>
        <w:t xml:space="preserve">VV </w:t>
      </w:r>
      <w:r w:rsidR="009E72B6" w:rsidRPr="00DB0522">
        <w:rPr>
          <w:sz w:val="24"/>
          <w:szCs w:val="24"/>
        </w:rPr>
        <w:t>České bowlingové asociace</w:t>
      </w:r>
      <w:r w:rsidR="009E72B6">
        <w:rPr>
          <w:sz w:val="24"/>
          <w:szCs w:val="24"/>
        </w:rPr>
        <w:t xml:space="preserve"> (pobočného spolku</w:t>
      </w:r>
      <w:r w:rsidRPr="00DB0522">
        <w:rPr>
          <w:sz w:val="24"/>
          <w:szCs w:val="24"/>
        </w:rPr>
        <w:t xml:space="preserve"> České kuželkářské a bowlingové federace</w:t>
      </w:r>
      <w:r w:rsidR="0034317D">
        <w:rPr>
          <w:sz w:val="24"/>
          <w:szCs w:val="24"/>
        </w:rPr>
        <w:t>,</w:t>
      </w:r>
      <w:r w:rsidR="009E72B6">
        <w:rPr>
          <w:sz w:val="24"/>
          <w:szCs w:val="24"/>
        </w:rPr>
        <w:t xml:space="preserve"> z.s.), dále jen ČBA</w:t>
      </w:r>
      <w:r w:rsidR="00E54727">
        <w:rPr>
          <w:sz w:val="24"/>
          <w:szCs w:val="24"/>
        </w:rPr>
        <w:t xml:space="preserve"> </w:t>
      </w:r>
      <w:r w:rsidRPr="00DB0522">
        <w:rPr>
          <w:sz w:val="24"/>
          <w:szCs w:val="24"/>
        </w:rPr>
        <w:t xml:space="preserve">bude probíhat financování bowlingové mládeže. Na základě uvedené skutečnosti vydává </w:t>
      </w:r>
      <w:r w:rsidR="009E72B6">
        <w:rPr>
          <w:sz w:val="24"/>
          <w:szCs w:val="24"/>
        </w:rPr>
        <w:t>ČBA</w:t>
      </w:r>
      <w:r w:rsidRPr="00DB0522">
        <w:rPr>
          <w:sz w:val="24"/>
          <w:szCs w:val="24"/>
        </w:rPr>
        <w:t xml:space="preserve"> tento Metodický pokyn pro příjemce dotací, ve kterém je popsán způsob čerpání finančních prostředků.</w:t>
      </w:r>
    </w:p>
    <w:p w:rsidR="00CF5B4D" w:rsidRDefault="00CF5B4D" w:rsidP="00CF5B4D">
      <w:pPr>
        <w:spacing w:after="0"/>
        <w:rPr>
          <w:sz w:val="24"/>
          <w:szCs w:val="24"/>
        </w:rPr>
      </w:pPr>
    </w:p>
    <w:p w:rsidR="00912AE2" w:rsidRPr="00DB0522" w:rsidRDefault="008C3E99" w:rsidP="00CF5B4D">
      <w:p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 xml:space="preserve">Česká republika je rozdělena do </w:t>
      </w:r>
      <w:r w:rsidR="009E72B6">
        <w:rPr>
          <w:sz w:val="24"/>
          <w:szCs w:val="24"/>
        </w:rPr>
        <w:t>čtyř</w:t>
      </w:r>
      <w:r w:rsidRPr="00DB0522">
        <w:rPr>
          <w:sz w:val="24"/>
          <w:szCs w:val="24"/>
        </w:rPr>
        <w:t xml:space="preserve"> bowlingových regionů</w:t>
      </w:r>
      <w:r w:rsidR="008D6B86" w:rsidRPr="00DB0522">
        <w:rPr>
          <w:sz w:val="24"/>
          <w:szCs w:val="24"/>
        </w:rPr>
        <w:t xml:space="preserve">, ve kterých </w:t>
      </w:r>
      <w:r w:rsidR="009E72B6">
        <w:rPr>
          <w:sz w:val="24"/>
          <w:szCs w:val="24"/>
        </w:rPr>
        <w:t xml:space="preserve">sou registrovány stovky </w:t>
      </w:r>
      <w:r w:rsidR="008D6B86" w:rsidRPr="00DB0522">
        <w:rPr>
          <w:sz w:val="24"/>
          <w:szCs w:val="24"/>
        </w:rPr>
        <w:t xml:space="preserve">bowlingových </w:t>
      </w:r>
      <w:r w:rsidR="009846B2" w:rsidRPr="00DB0522">
        <w:rPr>
          <w:sz w:val="24"/>
          <w:szCs w:val="24"/>
        </w:rPr>
        <w:t>klubů.</w:t>
      </w:r>
      <w:r w:rsidR="008D6B86" w:rsidRPr="00DB0522">
        <w:rPr>
          <w:sz w:val="24"/>
          <w:szCs w:val="24"/>
        </w:rPr>
        <w:t xml:space="preserve"> </w:t>
      </w:r>
    </w:p>
    <w:p w:rsidR="00912AE2" w:rsidRPr="00DB0522" w:rsidRDefault="009E72B6" w:rsidP="00CF5B4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 STŘED - Praha, Středočeský kraj a Jihočeský kraj) </w:t>
      </w:r>
    </w:p>
    <w:p w:rsidR="00912AE2" w:rsidRPr="00DB0522" w:rsidRDefault="00912AE2" w:rsidP="00CF5B4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 xml:space="preserve">Region </w:t>
      </w:r>
      <w:r w:rsidR="009E72B6">
        <w:rPr>
          <w:sz w:val="24"/>
          <w:szCs w:val="24"/>
        </w:rPr>
        <w:t xml:space="preserve">VÝCHOD  - </w:t>
      </w:r>
      <w:r w:rsidRPr="00DB0522">
        <w:rPr>
          <w:sz w:val="24"/>
          <w:szCs w:val="24"/>
        </w:rPr>
        <w:t>Královéhradecký, Pardubický kraj, Vysočina (část)</w:t>
      </w:r>
    </w:p>
    <w:p w:rsidR="00912AE2" w:rsidRPr="009E72B6" w:rsidRDefault="00912AE2" w:rsidP="00CF5B4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9E72B6">
        <w:rPr>
          <w:sz w:val="24"/>
          <w:szCs w:val="24"/>
        </w:rPr>
        <w:t>Region M</w:t>
      </w:r>
      <w:r w:rsidR="009E72B6" w:rsidRPr="009E72B6">
        <w:rPr>
          <w:sz w:val="24"/>
          <w:szCs w:val="24"/>
        </w:rPr>
        <w:t>ORAVA</w:t>
      </w:r>
      <w:r w:rsidRPr="009E72B6">
        <w:rPr>
          <w:sz w:val="24"/>
          <w:szCs w:val="24"/>
        </w:rPr>
        <w:t xml:space="preserve"> – Jihomoravský kraj, kraj Vysočina (část)</w:t>
      </w:r>
      <w:r w:rsidR="009E72B6" w:rsidRPr="009E72B6">
        <w:rPr>
          <w:sz w:val="24"/>
          <w:szCs w:val="24"/>
        </w:rPr>
        <w:t>,</w:t>
      </w:r>
      <w:r w:rsidR="009E72B6">
        <w:rPr>
          <w:sz w:val="24"/>
          <w:szCs w:val="24"/>
        </w:rPr>
        <w:t xml:space="preserve"> </w:t>
      </w:r>
      <w:r w:rsidRPr="009E72B6">
        <w:rPr>
          <w:sz w:val="24"/>
          <w:szCs w:val="24"/>
        </w:rPr>
        <w:t xml:space="preserve"> Olomoucký kraj, Zlínský kraj, Moravskoslezský</w:t>
      </w:r>
      <w:r w:rsidR="009E72B6">
        <w:rPr>
          <w:sz w:val="24"/>
          <w:szCs w:val="24"/>
        </w:rPr>
        <w:t xml:space="preserve"> kraj</w:t>
      </w:r>
    </w:p>
    <w:p w:rsidR="00912AE2" w:rsidRPr="00DB0522" w:rsidRDefault="00912AE2" w:rsidP="00CF5B4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 xml:space="preserve">region </w:t>
      </w:r>
      <w:r w:rsidR="009E72B6">
        <w:rPr>
          <w:sz w:val="24"/>
          <w:szCs w:val="24"/>
        </w:rPr>
        <w:t>SEVER/ZÁPAD</w:t>
      </w:r>
      <w:r w:rsidRPr="00DB0522">
        <w:rPr>
          <w:sz w:val="24"/>
          <w:szCs w:val="24"/>
        </w:rPr>
        <w:t xml:space="preserve"> – Plzeňský, </w:t>
      </w:r>
      <w:r w:rsidR="009E72B6">
        <w:rPr>
          <w:sz w:val="24"/>
          <w:szCs w:val="24"/>
        </w:rPr>
        <w:t xml:space="preserve">Ústecká, Liberecký a </w:t>
      </w:r>
      <w:r w:rsidRPr="00DB0522">
        <w:rPr>
          <w:sz w:val="24"/>
          <w:szCs w:val="24"/>
        </w:rPr>
        <w:t>Karlovarský kraj</w:t>
      </w:r>
    </w:p>
    <w:p w:rsidR="009E72B6" w:rsidRDefault="009E72B6" w:rsidP="00CF5B4D">
      <w:pPr>
        <w:spacing w:after="0"/>
        <w:jc w:val="both"/>
        <w:rPr>
          <w:sz w:val="24"/>
          <w:szCs w:val="24"/>
        </w:rPr>
      </w:pPr>
    </w:p>
    <w:p w:rsidR="00CE70BF" w:rsidRDefault="009E72B6" w:rsidP="00CF5B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Finanční p</w:t>
      </w:r>
      <w:r w:rsidR="00CE70BF" w:rsidRPr="00DB0522">
        <w:rPr>
          <w:sz w:val="24"/>
          <w:szCs w:val="24"/>
        </w:rPr>
        <w:t>odpora je zaměřena především na pravidelnou a dlouhodobou činnost určenou co nejširšímu spektru dětí a mládeže a na podporu činností a aktivit, které napomáhají zkvalitňování, rozšiřování a rozvoji činnosti bowlingových klubů.</w:t>
      </w:r>
    </w:p>
    <w:p w:rsidR="00CF5B4D" w:rsidRDefault="00CF5B4D" w:rsidP="00CF5B4D">
      <w:pPr>
        <w:spacing w:after="0"/>
        <w:rPr>
          <w:b/>
          <w:sz w:val="24"/>
          <w:szCs w:val="24"/>
        </w:rPr>
      </w:pPr>
    </w:p>
    <w:p w:rsidR="00912AE2" w:rsidRPr="00DB0522" w:rsidRDefault="00700214" w:rsidP="00CF5B4D">
      <w:pPr>
        <w:spacing w:after="0"/>
        <w:rPr>
          <w:b/>
          <w:sz w:val="24"/>
          <w:szCs w:val="24"/>
        </w:rPr>
      </w:pPr>
      <w:r w:rsidRPr="00DB0522">
        <w:rPr>
          <w:b/>
          <w:sz w:val="24"/>
          <w:szCs w:val="24"/>
        </w:rPr>
        <w:t>1.1</w:t>
      </w:r>
      <w:r w:rsidRPr="00DB0522">
        <w:rPr>
          <w:b/>
          <w:sz w:val="24"/>
          <w:szCs w:val="24"/>
        </w:rPr>
        <w:tab/>
      </w:r>
      <w:r w:rsidR="00912AE2" w:rsidRPr="00DB0522">
        <w:rPr>
          <w:b/>
          <w:sz w:val="24"/>
          <w:szCs w:val="24"/>
        </w:rPr>
        <w:t xml:space="preserve">Cílová skupina </w:t>
      </w:r>
    </w:p>
    <w:p w:rsidR="00CF5B4D" w:rsidRDefault="00CF5B4D" w:rsidP="00CF5B4D">
      <w:pPr>
        <w:spacing w:after="0"/>
        <w:rPr>
          <w:sz w:val="24"/>
          <w:szCs w:val="24"/>
          <w:u w:val="single"/>
        </w:rPr>
      </w:pPr>
    </w:p>
    <w:p w:rsidR="00912AE2" w:rsidRPr="00DB0522" w:rsidRDefault="00912AE2" w:rsidP="00CF5B4D">
      <w:pPr>
        <w:spacing w:after="0"/>
        <w:rPr>
          <w:sz w:val="24"/>
          <w:szCs w:val="24"/>
          <w:u w:val="single"/>
        </w:rPr>
      </w:pPr>
      <w:r w:rsidRPr="00DB0522">
        <w:rPr>
          <w:sz w:val="24"/>
          <w:szCs w:val="24"/>
          <w:u w:val="single"/>
        </w:rPr>
        <w:t>Přímá – Tréninkové centrum mládeže</w:t>
      </w:r>
      <w:r w:rsidR="00700214" w:rsidRPr="00DB0522">
        <w:rPr>
          <w:sz w:val="24"/>
          <w:szCs w:val="24"/>
          <w:u w:val="single"/>
        </w:rPr>
        <w:t xml:space="preserve"> (TCM)</w:t>
      </w:r>
    </w:p>
    <w:p w:rsidR="00D53BBE" w:rsidRPr="00DB0522" w:rsidRDefault="00700214" w:rsidP="00CF5B4D">
      <w:pPr>
        <w:spacing w:after="0"/>
        <w:jc w:val="both"/>
        <w:rPr>
          <w:sz w:val="24"/>
          <w:szCs w:val="24"/>
        </w:rPr>
      </w:pPr>
      <w:r w:rsidRPr="00DB0522">
        <w:rPr>
          <w:sz w:val="24"/>
          <w:szCs w:val="24"/>
        </w:rPr>
        <w:t>Základním cílem a náplní činnosti TCM je aktivní rozvoj mládežnického bowlingu na území ČR, péče o juniory registrované v České bowlingové asociaci (ČBA) a nábor nových hráčů bowlingu v juniorském věku. TCM jsou určena pro práci s juniory ve věku do 18 let včetně (případně pro juniory s právem účasti v Juniorské bowlingové lize).</w:t>
      </w:r>
      <w:r w:rsidR="00D53BBE" w:rsidRPr="00DB0522">
        <w:rPr>
          <w:sz w:val="24"/>
          <w:szCs w:val="24"/>
        </w:rPr>
        <w:t xml:space="preserve"> Podmínky vzniku TCM </w:t>
      </w:r>
      <w:r w:rsidR="009E72B6">
        <w:rPr>
          <w:sz w:val="24"/>
          <w:szCs w:val="24"/>
        </w:rPr>
        <w:t xml:space="preserve">jsou popsány v dokumentu </w:t>
      </w:r>
      <w:r w:rsidR="00370494">
        <w:rPr>
          <w:sz w:val="24"/>
          <w:szCs w:val="24"/>
        </w:rPr>
        <w:t>Statut Tréninkových center mládeže ČBA</w:t>
      </w:r>
      <w:r w:rsidR="009E72B6">
        <w:rPr>
          <w:sz w:val="24"/>
          <w:szCs w:val="24"/>
        </w:rPr>
        <w:t xml:space="preserve"> </w:t>
      </w:r>
      <w:r w:rsidR="00D53BBE" w:rsidRPr="00DB0522">
        <w:rPr>
          <w:sz w:val="24"/>
          <w:szCs w:val="24"/>
        </w:rPr>
        <w:t> </w:t>
      </w:r>
      <w:r w:rsidR="009E72B6">
        <w:rPr>
          <w:sz w:val="24"/>
          <w:szCs w:val="24"/>
        </w:rPr>
        <w:t>(</w:t>
      </w:r>
      <w:r w:rsidR="00370494">
        <w:rPr>
          <w:sz w:val="24"/>
          <w:szCs w:val="24"/>
        </w:rPr>
        <w:t xml:space="preserve">publikovaný na </w:t>
      </w:r>
      <w:hyperlink r:id="rId9" w:history="1">
        <w:r w:rsidR="00D53BBE" w:rsidRPr="00DB0522">
          <w:rPr>
            <w:rStyle w:val="Hypertextovodkaz"/>
            <w:sz w:val="24"/>
            <w:szCs w:val="24"/>
          </w:rPr>
          <w:t>www.czechbowling.cz</w:t>
        </w:r>
      </w:hyperlink>
      <w:r w:rsidR="00370494">
        <w:t>)</w:t>
      </w:r>
    </w:p>
    <w:p w:rsidR="00CF5B4D" w:rsidRDefault="00CF5B4D" w:rsidP="00CF5B4D">
      <w:pPr>
        <w:spacing w:after="0"/>
        <w:rPr>
          <w:sz w:val="24"/>
          <w:szCs w:val="24"/>
          <w:u w:val="single"/>
        </w:rPr>
      </w:pPr>
    </w:p>
    <w:p w:rsidR="001851AD" w:rsidRPr="00DB0522" w:rsidRDefault="001851AD" w:rsidP="00CF5B4D">
      <w:pPr>
        <w:spacing w:after="0"/>
        <w:rPr>
          <w:sz w:val="24"/>
          <w:szCs w:val="24"/>
          <w:u w:val="single"/>
        </w:rPr>
      </w:pPr>
      <w:r w:rsidRPr="00DB0522">
        <w:rPr>
          <w:sz w:val="24"/>
          <w:szCs w:val="24"/>
          <w:u w:val="single"/>
        </w:rPr>
        <w:t xml:space="preserve">Přímá – stávající bowlingové kluby, resp. </w:t>
      </w:r>
      <w:r w:rsidR="009E72B6">
        <w:rPr>
          <w:sz w:val="24"/>
          <w:szCs w:val="24"/>
          <w:u w:val="single"/>
        </w:rPr>
        <w:t>bowlingová centra</w:t>
      </w:r>
    </w:p>
    <w:p w:rsidR="009E72B6" w:rsidRDefault="001851AD" w:rsidP="00CF5B4D">
      <w:p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>Také u již existujících bowlingových klubů (</w:t>
      </w:r>
      <w:r w:rsidR="00BB48B3">
        <w:rPr>
          <w:sz w:val="24"/>
          <w:szCs w:val="24"/>
        </w:rPr>
        <w:t>center</w:t>
      </w:r>
      <w:r w:rsidRPr="00DB0522">
        <w:rPr>
          <w:sz w:val="24"/>
          <w:szCs w:val="24"/>
        </w:rPr>
        <w:t xml:space="preserve">) je zapotřebí rozvíjet členskou základnu a otevřít se široké veřejnosti a aktivně vyhledávat talentované sportovce mezi žáky základních a středních škol. </w:t>
      </w:r>
    </w:p>
    <w:p w:rsidR="00552D98" w:rsidRDefault="00552D98" w:rsidP="00CF5B4D">
      <w:pPr>
        <w:spacing w:after="0"/>
        <w:rPr>
          <w:sz w:val="24"/>
          <w:szCs w:val="24"/>
          <w:u w:val="single"/>
        </w:rPr>
      </w:pPr>
    </w:p>
    <w:p w:rsidR="0006682D" w:rsidRPr="00DB0522" w:rsidRDefault="0006682D" w:rsidP="00CF5B4D">
      <w:pPr>
        <w:spacing w:after="0"/>
        <w:rPr>
          <w:sz w:val="24"/>
          <w:szCs w:val="24"/>
          <w:u w:val="single"/>
        </w:rPr>
      </w:pPr>
      <w:r w:rsidRPr="00DB0522">
        <w:rPr>
          <w:sz w:val="24"/>
          <w:szCs w:val="24"/>
          <w:u w:val="single"/>
        </w:rPr>
        <w:t xml:space="preserve">Nepřímá – </w:t>
      </w:r>
      <w:r w:rsidR="009E72B6">
        <w:rPr>
          <w:sz w:val="24"/>
          <w:szCs w:val="24"/>
          <w:u w:val="single"/>
        </w:rPr>
        <w:t xml:space="preserve">nábor </w:t>
      </w:r>
      <w:r w:rsidR="00552D98">
        <w:rPr>
          <w:sz w:val="24"/>
          <w:szCs w:val="24"/>
          <w:u w:val="single"/>
        </w:rPr>
        <w:t>a popularizace bowlingu mezi dětmi</w:t>
      </w:r>
      <w:r w:rsidR="009E72B6">
        <w:rPr>
          <w:sz w:val="24"/>
          <w:szCs w:val="24"/>
          <w:u w:val="single"/>
        </w:rPr>
        <w:t xml:space="preserve"> a</w:t>
      </w:r>
      <w:r w:rsidRPr="00DB0522">
        <w:rPr>
          <w:sz w:val="24"/>
          <w:szCs w:val="24"/>
          <w:u w:val="single"/>
        </w:rPr>
        <w:t xml:space="preserve"> mládež</w:t>
      </w:r>
      <w:r w:rsidR="00552D98">
        <w:rPr>
          <w:sz w:val="24"/>
          <w:szCs w:val="24"/>
          <w:u w:val="single"/>
        </w:rPr>
        <w:t>í</w:t>
      </w:r>
    </w:p>
    <w:p w:rsidR="0006682D" w:rsidRPr="00DB0522" w:rsidRDefault="009752E5" w:rsidP="00CF5B4D">
      <w:p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 xml:space="preserve">Cílovou skupinu naplňují nejen současní členové bowlingových klubů, resp. center, ale také noví zájemci o hru bowlingu z řad dětí a mládeže. Noví členové mohou být získáváni </w:t>
      </w:r>
      <w:r w:rsidR="00552D98">
        <w:rPr>
          <w:sz w:val="24"/>
          <w:szCs w:val="24"/>
        </w:rPr>
        <w:t xml:space="preserve">například </w:t>
      </w:r>
      <w:r w:rsidRPr="00DB0522">
        <w:rPr>
          <w:sz w:val="24"/>
          <w:szCs w:val="24"/>
        </w:rPr>
        <w:t xml:space="preserve">v rámci nábojových turnajů </w:t>
      </w:r>
      <w:r w:rsidR="00552D98">
        <w:rPr>
          <w:sz w:val="24"/>
          <w:szCs w:val="24"/>
        </w:rPr>
        <w:t>(např. mezi žáky základních a středních škol), dnů otevřených dveří na bowlingových centrech, obecně formou popularizace a větší informovanosti o bowlingu jako sportu, nejen zábavě.</w:t>
      </w:r>
      <w:r w:rsidRPr="00DB0522">
        <w:rPr>
          <w:sz w:val="24"/>
          <w:szCs w:val="24"/>
        </w:rPr>
        <w:t xml:space="preserve"> </w:t>
      </w:r>
    </w:p>
    <w:p w:rsidR="00B31AB9" w:rsidRDefault="00B31AB9" w:rsidP="00912AE2"/>
    <w:p w:rsidR="00D53BBE" w:rsidRPr="00B31AB9" w:rsidRDefault="00D53BBE" w:rsidP="00B31AB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28"/>
          <w:szCs w:val="28"/>
        </w:rPr>
      </w:pPr>
      <w:r w:rsidRPr="00B31AB9">
        <w:rPr>
          <w:b/>
          <w:sz w:val="28"/>
          <w:szCs w:val="28"/>
        </w:rPr>
        <w:lastRenderedPageBreak/>
        <w:t>2.</w:t>
      </w:r>
      <w:r w:rsidRPr="00B31AB9">
        <w:rPr>
          <w:b/>
          <w:sz w:val="28"/>
          <w:szCs w:val="28"/>
        </w:rPr>
        <w:tab/>
        <w:t>OBECNÉ PODMÍNKY ZPŮSOBILOSTI</w:t>
      </w:r>
    </w:p>
    <w:p w:rsidR="00D53BBE" w:rsidRPr="00DB0522" w:rsidRDefault="00D53BBE" w:rsidP="00CF5B4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>Příjemce finanční podpory vždy musí dbát zásady přiměřenosti a hospodárnosti vynaloženého výdaje.</w:t>
      </w:r>
    </w:p>
    <w:p w:rsidR="00D53BBE" w:rsidRPr="00DB0522" w:rsidRDefault="00D53BBE" w:rsidP="00CF5B4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>Vynaložené finanční prostředky musí být použity výhradně pro realizaci projektu</w:t>
      </w:r>
      <w:r w:rsidR="00AF6CAD">
        <w:rPr>
          <w:sz w:val="24"/>
          <w:szCs w:val="24"/>
        </w:rPr>
        <w:t xml:space="preserve"> </w:t>
      </w:r>
      <w:r w:rsidR="00AF6CAD" w:rsidRPr="00AF6CAD">
        <w:rPr>
          <w:sz w:val="24"/>
          <w:szCs w:val="24"/>
        </w:rPr>
        <w:t>a j</w:t>
      </w:r>
      <w:r w:rsidR="00CB29B8">
        <w:rPr>
          <w:sz w:val="24"/>
          <w:szCs w:val="24"/>
        </w:rPr>
        <w:t>sou</w:t>
      </w:r>
      <w:r w:rsidR="00AF6CAD" w:rsidRPr="00AF6CAD">
        <w:rPr>
          <w:sz w:val="24"/>
          <w:szCs w:val="24"/>
        </w:rPr>
        <w:t xml:space="preserve"> součástí jeho rozpočtu</w:t>
      </w:r>
      <w:r w:rsidR="00B31AB9" w:rsidRPr="00DB0522">
        <w:rPr>
          <w:sz w:val="24"/>
          <w:szCs w:val="24"/>
        </w:rPr>
        <w:t>.</w:t>
      </w:r>
    </w:p>
    <w:p w:rsidR="00D53BBE" w:rsidRDefault="00D53BBE" w:rsidP="00CF5B4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B0522">
        <w:rPr>
          <w:sz w:val="24"/>
          <w:szCs w:val="24"/>
        </w:rPr>
        <w:t>Finanční podpora bude vyplacena fungujícím subjektům</w:t>
      </w:r>
      <w:r w:rsidR="00BB48B3">
        <w:rPr>
          <w:sz w:val="24"/>
          <w:szCs w:val="24"/>
        </w:rPr>
        <w:t xml:space="preserve"> s právní subjektivitou (IČO)</w:t>
      </w:r>
      <w:r w:rsidR="00B31AB9" w:rsidRPr="00DB0522">
        <w:rPr>
          <w:sz w:val="24"/>
          <w:szCs w:val="24"/>
        </w:rPr>
        <w:t>, ale také nově vzniklým TCM s právní subjektivitou (</w:t>
      </w:r>
      <w:r w:rsidR="00B31AB9" w:rsidRPr="00DB0522">
        <w:rPr>
          <w:b/>
          <w:sz w:val="24"/>
          <w:szCs w:val="24"/>
        </w:rPr>
        <w:t>spolek</w:t>
      </w:r>
      <w:r w:rsidR="00AF6CAD">
        <w:rPr>
          <w:b/>
          <w:sz w:val="24"/>
          <w:szCs w:val="24"/>
        </w:rPr>
        <w:t xml:space="preserve"> </w:t>
      </w:r>
      <w:r w:rsidR="00AF6CAD" w:rsidRPr="00AF6CAD">
        <w:rPr>
          <w:sz w:val="24"/>
          <w:szCs w:val="24"/>
        </w:rPr>
        <w:t>podle zákona 89/2012 Sb.</w:t>
      </w:r>
      <w:r w:rsidR="00B31AB9" w:rsidRPr="00DB0522">
        <w:rPr>
          <w:sz w:val="24"/>
          <w:szCs w:val="24"/>
        </w:rPr>
        <w:t>)</w:t>
      </w:r>
      <w:r w:rsidRPr="00DB0522">
        <w:rPr>
          <w:sz w:val="24"/>
          <w:szCs w:val="24"/>
        </w:rPr>
        <w:t xml:space="preserve">. Nově vznikající subjekty podpoří </w:t>
      </w:r>
      <w:r w:rsidR="009E72B6">
        <w:rPr>
          <w:sz w:val="24"/>
          <w:szCs w:val="24"/>
        </w:rPr>
        <w:t>ČBA</w:t>
      </w:r>
      <w:r w:rsidR="00491C85">
        <w:rPr>
          <w:sz w:val="24"/>
          <w:szCs w:val="24"/>
        </w:rPr>
        <w:t xml:space="preserve"> </w:t>
      </w:r>
      <w:r w:rsidR="009E72B6">
        <w:rPr>
          <w:sz w:val="24"/>
          <w:szCs w:val="24"/>
        </w:rPr>
        <w:t>plným informačním servisem (</w:t>
      </w:r>
      <w:r w:rsidR="00491C85">
        <w:rPr>
          <w:sz w:val="24"/>
          <w:szCs w:val="24"/>
        </w:rPr>
        <w:t>např. vzorovými stanovami apod.</w:t>
      </w:r>
      <w:r w:rsidR="009E72B6">
        <w:rPr>
          <w:sz w:val="24"/>
          <w:szCs w:val="24"/>
        </w:rPr>
        <w:t>)</w:t>
      </w:r>
      <w:r w:rsidR="00491C85">
        <w:rPr>
          <w:sz w:val="24"/>
          <w:szCs w:val="24"/>
        </w:rPr>
        <w:t xml:space="preserve">, které jsou dostupné na </w:t>
      </w:r>
      <w:hyperlink r:id="rId10" w:history="1">
        <w:r w:rsidR="00AF6CAD" w:rsidRPr="00E86AF7">
          <w:rPr>
            <w:rStyle w:val="Hypertextovodkaz"/>
            <w:sz w:val="24"/>
            <w:szCs w:val="24"/>
          </w:rPr>
          <w:t>www.czechbowling.cz</w:t>
        </w:r>
      </w:hyperlink>
      <w:r w:rsidR="00AF6CAD">
        <w:rPr>
          <w:sz w:val="24"/>
          <w:szCs w:val="24"/>
        </w:rPr>
        <w:t>.</w:t>
      </w:r>
    </w:p>
    <w:p w:rsidR="00AF6CAD" w:rsidRPr="009E72B6" w:rsidRDefault="00AF6CAD" w:rsidP="00CF5B4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9E72B6">
        <w:rPr>
          <w:sz w:val="24"/>
          <w:szCs w:val="24"/>
        </w:rPr>
        <w:t>Termín zahájení projektu:</w:t>
      </w:r>
      <w:r w:rsidR="00CB29B8" w:rsidRPr="009E72B6">
        <w:rPr>
          <w:sz w:val="24"/>
          <w:szCs w:val="24"/>
        </w:rPr>
        <w:t xml:space="preserve"> nejdříve 1.</w:t>
      </w:r>
      <w:r w:rsidR="009E72B6">
        <w:rPr>
          <w:sz w:val="24"/>
          <w:szCs w:val="24"/>
        </w:rPr>
        <w:t>1</w:t>
      </w:r>
      <w:r w:rsidR="00CB29B8" w:rsidRPr="009E72B6">
        <w:rPr>
          <w:sz w:val="24"/>
          <w:szCs w:val="24"/>
        </w:rPr>
        <w:t>.2016</w:t>
      </w:r>
    </w:p>
    <w:p w:rsidR="00AF6CAD" w:rsidRPr="009E72B6" w:rsidRDefault="006E5B76" w:rsidP="00CF5B4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9E72B6">
        <w:rPr>
          <w:sz w:val="24"/>
          <w:szCs w:val="24"/>
        </w:rPr>
        <w:t>Termín ukončení projektu:</w:t>
      </w:r>
      <w:r w:rsidR="00CB29B8" w:rsidRPr="009E72B6">
        <w:rPr>
          <w:sz w:val="24"/>
          <w:szCs w:val="24"/>
        </w:rPr>
        <w:t xml:space="preserve"> nejpozději 31.12.201</w:t>
      </w:r>
      <w:r w:rsidR="00E54727">
        <w:rPr>
          <w:sz w:val="24"/>
          <w:szCs w:val="24"/>
        </w:rPr>
        <w:t>6</w:t>
      </w:r>
    </w:p>
    <w:p w:rsidR="00CF5B4D" w:rsidRDefault="00CF5B4D" w:rsidP="00CF5B4D">
      <w:pPr>
        <w:pStyle w:val="Odstavecseseznamem"/>
        <w:spacing w:after="0"/>
        <w:ind w:left="750"/>
        <w:rPr>
          <w:sz w:val="24"/>
          <w:szCs w:val="24"/>
          <w:highlight w:val="yellow"/>
        </w:rPr>
      </w:pPr>
    </w:p>
    <w:p w:rsidR="002F1D15" w:rsidRPr="00A93FFC" w:rsidRDefault="002F1D15" w:rsidP="00D53BBE">
      <w:pPr>
        <w:rPr>
          <w:b/>
          <w:sz w:val="24"/>
          <w:szCs w:val="24"/>
        </w:rPr>
      </w:pPr>
      <w:r w:rsidRPr="00A93FFC">
        <w:rPr>
          <w:b/>
          <w:sz w:val="24"/>
          <w:szCs w:val="24"/>
        </w:rPr>
        <w:t>2.1</w:t>
      </w:r>
      <w:r w:rsidRPr="00A93FFC">
        <w:rPr>
          <w:b/>
          <w:sz w:val="24"/>
          <w:szCs w:val="24"/>
        </w:rPr>
        <w:tab/>
        <w:t>Podporované aktivity</w:t>
      </w:r>
    </w:p>
    <w:p w:rsidR="002F1D15" w:rsidRDefault="00634D24" w:rsidP="00634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prostředky budou věnovány na aktivity související s podporou dětí a mládeže v oblasti bowlingu. </w:t>
      </w:r>
    </w:p>
    <w:p w:rsidR="00634D24" w:rsidRDefault="00634D24" w:rsidP="001F20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1F2002">
        <w:rPr>
          <w:sz w:val="24"/>
          <w:szCs w:val="24"/>
        </w:rPr>
        <w:t xml:space="preserve">Jedním z cílů programu je rozvíjet aktivity v oblasti </w:t>
      </w:r>
      <w:r w:rsidRPr="001F2002">
        <w:rPr>
          <w:b/>
          <w:sz w:val="24"/>
          <w:szCs w:val="24"/>
        </w:rPr>
        <w:t>náboru nových členů</w:t>
      </w:r>
      <w:r w:rsidRPr="001F2002">
        <w:rPr>
          <w:sz w:val="24"/>
          <w:szCs w:val="24"/>
        </w:rPr>
        <w:t xml:space="preserve"> a tím pádem rozšíření </w:t>
      </w:r>
      <w:r w:rsidR="00552D98">
        <w:rPr>
          <w:sz w:val="24"/>
          <w:szCs w:val="24"/>
        </w:rPr>
        <w:t xml:space="preserve">členské základny hráčů </w:t>
      </w:r>
      <w:r w:rsidRPr="001F2002">
        <w:rPr>
          <w:sz w:val="24"/>
          <w:szCs w:val="24"/>
        </w:rPr>
        <w:t xml:space="preserve">bowlingu </w:t>
      </w:r>
      <w:r w:rsidR="00552D98">
        <w:rPr>
          <w:sz w:val="24"/>
          <w:szCs w:val="24"/>
        </w:rPr>
        <w:t xml:space="preserve">a přiblížení bowlingu </w:t>
      </w:r>
      <w:r w:rsidRPr="001F2002">
        <w:rPr>
          <w:sz w:val="24"/>
          <w:szCs w:val="24"/>
        </w:rPr>
        <w:t xml:space="preserve">jako sportu pro širokou veřejnost. Akce pro děti a mládež budou uskutečňovány v regionech </w:t>
      </w:r>
      <w:r w:rsidR="0034317D">
        <w:rPr>
          <w:sz w:val="24"/>
          <w:szCs w:val="24"/>
        </w:rPr>
        <w:t>vyjmenovaných</w:t>
      </w:r>
      <w:r w:rsidRPr="001F2002">
        <w:rPr>
          <w:sz w:val="24"/>
          <w:szCs w:val="24"/>
        </w:rPr>
        <w:t xml:space="preserve"> v úvodu tohoto dokumentu. </w:t>
      </w:r>
      <w:r w:rsidR="00552D98">
        <w:rPr>
          <w:sz w:val="24"/>
          <w:szCs w:val="24"/>
        </w:rPr>
        <w:t>Příkladem této aktivity jsou například náborové turnaje</w:t>
      </w:r>
      <w:r w:rsidRPr="001F2002">
        <w:rPr>
          <w:sz w:val="24"/>
          <w:szCs w:val="24"/>
        </w:rPr>
        <w:t>.</w:t>
      </w:r>
      <w:r w:rsidR="00491C85" w:rsidRPr="001F2002">
        <w:rPr>
          <w:sz w:val="24"/>
          <w:szCs w:val="24"/>
        </w:rPr>
        <w:t xml:space="preserve"> </w:t>
      </w:r>
    </w:p>
    <w:p w:rsidR="001F2002" w:rsidRPr="009E72B6" w:rsidRDefault="001F2002" w:rsidP="001F2002">
      <w:pPr>
        <w:pStyle w:val="Odstavecseseznamem"/>
        <w:numPr>
          <w:ilvl w:val="1"/>
          <w:numId w:val="4"/>
        </w:numPr>
        <w:jc w:val="both"/>
        <w:rPr>
          <w:sz w:val="24"/>
          <w:szCs w:val="24"/>
        </w:rPr>
      </w:pPr>
      <w:r w:rsidRPr="009E72B6">
        <w:rPr>
          <w:sz w:val="24"/>
          <w:szCs w:val="24"/>
        </w:rPr>
        <w:t>Podkladem pro tuto akt</w:t>
      </w:r>
      <w:r w:rsidR="00552D98">
        <w:rPr>
          <w:sz w:val="24"/>
          <w:szCs w:val="24"/>
        </w:rPr>
        <w:t xml:space="preserve">ivitu bude </w:t>
      </w:r>
      <w:r w:rsidRPr="009E72B6">
        <w:rPr>
          <w:sz w:val="24"/>
          <w:szCs w:val="24"/>
        </w:rPr>
        <w:t>seznam nových členů</w:t>
      </w:r>
      <w:r w:rsidR="00552D98">
        <w:rPr>
          <w:sz w:val="24"/>
          <w:szCs w:val="24"/>
        </w:rPr>
        <w:t xml:space="preserve"> zaregistrovaných do ČBA dle Registračního řádu ČKBF</w:t>
      </w:r>
      <w:r w:rsidRPr="009E72B6">
        <w:rPr>
          <w:sz w:val="24"/>
          <w:szCs w:val="24"/>
        </w:rPr>
        <w:t xml:space="preserve">.  </w:t>
      </w:r>
    </w:p>
    <w:p w:rsidR="001F2002" w:rsidRPr="009E72B6" w:rsidRDefault="001F2002" w:rsidP="001F2002">
      <w:pPr>
        <w:pStyle w:val="Odstavecseseznamem"/>
        <w:numPr>
          <w:ilvl w:val="1"/>
          <w:numId w:val="4"/>
        </w:numPr>
        <w:jc w:val="both"/>
        <w:rPr>
          <w:sz w:val="24"/>
          <w:szCs w:val="24"/>
        </w:rPr>
      </w:pPr>
      <w:r w:rsidRPr="009E72B6">
        <w:rPr>
          <w:sz w:val="24"/>
          <w:szCs w:val="24"/>
        </w:rPr>
        <w:t xml:space="preserve">Maximální </w:t>
      </w:r>
      <w:r w:rsidR="009E72B6" w:rsidRPr="009E72B6">
        <w:rPr>
          <w:sz w:val="24"/>
          <w:szCs w:val="24"/>
        </w:rPr>
        <w:t>příspěv</w:t>
      </w:r>
      <w:r w:rsidR="00552D98">
        <w:rPr>
          <w:sz w:val="24"/>
          <w:szCs w:val="24"/>
        </w:rPr>
        <w:t>e</w:t>
      </w:r>
      <w:r w:rsidR="009E72B6" w:rsidRPr="009E72B6">
        <w:rPr>
          <w:sz w:val="24"/>
          <w:szCs w:val="24"/>
        </w:rPr>
        <w:t>k</w:t>
      </w:r>
      <w:r w:rsidRPr="009E72B6">
        <w:rPr>
          <w:sz w:val="24"/>
          <w:szCs w:val="24"/>
        </w:rPr>
        <w:t xml:space="preserve"> na náborový turnaj TCM (již existujícího subjektu či nově vzniklého spolku) bude činit </w:t>
      </w:r>
      <w:r w:rsidR="00F044D5">
        <w:rPr>
          <w:sz w:val="24"/>
          <w:szCs w:val="24"/>
        </w:rPr>
        <w:t>2</w:t>
      </w:r>
      <w:r w:rsidRPr="009E72B6">
        <w:rPr>
          <w:sz w:val="24"/>
          <w:szCs w:val="24"/>
        </w:rPr>
        <w:t>00 Kč</w:t>
      </w:r>
      <w:r w:rsidR="00F044D5">
        <w:rPr>
          <w:sz w:val="24"/>
          <w:szCs w:val="24"/>
        </w:rPr>
        <w:t xml:space="preserve"> na každého nového zaregistrovaného hráče</w:t>
      </w:r>
      <w:r w:rsidRPr="009E72B6">
        <w:rPr>
          <w:sz w:val="24"/>
          <w:szCs w:val="24"/>
        </w:rPr>
        <w:t>. Uznatelné náklady jsou uvedeny v bodě 2.2.</w:t>
      </w:r>
    </w:p>
    <w:p w:rsidR="00634D24" w:rsidRDefault="00634D24" w:rsidP="00634D2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E72B6">
        <w:rPr>
          <w:sz w:val="24"/>
          <w:szCs w:val="24"/>
        </w:rPr>
        <w:t>D</w:t>
      </w:r>
      <w:r w:rsidR="009E72B6">
        <w:rPr>
          <w:sz w:val="24"/>
          <w:szCs w:val="24"/>
        </w:rPr>
        <w:t xml:space="preserve">alším úkolem </w:t>
      </w:r>
      <w:r w:rsidRPr="009E72B6">
        <w:rPr>
          <w:sz w:val="24"/>
          <w:szCs w:val="24"/>
        </w:rPr>
        <w:t>tohoto programu je</w:t>
      </w:r>
      <w:r w:rsidR="00291E7D">
        <w:rPr>
          <w:sz w:val="24"/>
          <w:szCs w:val="24"/>
        </w:rPr>
        <w:t xml:space="preserve"> </w:t>
      </w:r>
      <w:r w:rsidR="00291E7D" w:rsidRPr="001873DA">
        <w:rPr>
          <w:b/>
          <w:sz w:val="24"/>
          <w:szCs w:val="24"/>
        </w:rPr>
        <w:t>materiální výbava</w:t>
      </w:r>
      <w:r w:rsidR="00291E7D">
        <w:rPr>
          <w:sz w:val="24"/>
          <w:szCs w:val="24"/>
        </w:rPr>
        <w:t xml:space="preserve"> mladých h</w:t>
      </w:r>
      <w:r w:rsidR="009E72B6">
        <w:rPr>
          <w:sz w:val="24"/>
          <w:szCs w:val="24"/>
        </w:rPr>
        <w:t>ráčů a její modernizace</w:t>
      </w:r>
      <w:r w:rsidRPr="009E72B6">
        <w:rPr>
          <w:sz w:val="24"/>
          <w:szCs w:val="24"/>
        </w:rPr>
        <w:t>.</w:t>
      </w:r>
      <w:r w:rsidRPr="001F2002">
        <w:rPr>
          <w:sz w:val="24"/>
          <w:szCs w:val="24"/>
        </w:rPr>
        <w:t xml:space="preserve"> Současní </w:t>
      </w:r>
      <w:r w:rsidR="009E72B6">
        <w:rPr>
          <w:sz w:val="24"/>
          <w:szCs w:val="24"/>
        </w:rPr>
        <w:t>a především</w:t>
      </w:r>
      <w:r w:rsidRPr="001F2002">
        <w:rPr>
          <w:sz w:val="24"/>
          <w:szCs w:val="24"/>
        </w:rPr>
        <w:t xml:space="preserve"> noví sportovci potřebují pro podávání </w:t>
      </w:r>
      <w:r w:rsidR="00490202">
        <w:rPr>
          <w:sz w:val="24"/>
          <w:szCs w:val="24"/>
        </w:rPr>
        <w:t xml:space="preserve">sportovních </w:t>
      </w:r>
      <w:r w:rsidR="00A93FFC" w:rsidRPr="001F2002">
        <w:rPr>
          <w:sz w:val="24"/>
          <w:szCs w:val="24"/>
        </w:rPr>
        <w:t>výsledků</w:t>
      </w:r>
      <w:r w:rsidR="00BB48B3">
        <w:rPr>
          <w:sz w:val="24"/>
          <w:szCs w:val="24"/>
        </w:rPr>
        <w:t xml:space="preserve"> kvalitní</w:t>
      </w:r>
      <w:r w:rsidR="00A93FFC" w:rsidRPr="001F2002">
        <w:rPr>
          <w:sz w:val="24"/>
          <w:szCs w:val="24"/>
        </w:rPr>
        <w:t xml:space="preserve"> výbavu. </w:t>
      </w:r>
    </w:p>
    <w:p w:rsidR="001F2002" w:rsidRPr="001F2002" w:rsidRDefault="00A60939" w:rsidP="001F2002">
      <w:pPr>
        <w:pStyle w:val="Odstavecseseznamem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Uznatelné náklady jsou uvedeny v bodě 2.2.</w:t>
      </w:r>
    </w:p>
    <w:p w:rsidR="00A60939" w:rsidRDefault="00A60939" w:rsidP="00A6093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aktivitou podporující děti a mládež hrající bowling je </w:t>
      </w:r>
      <w:r w:rsidRPr="00A93FFC">
        <w:rPr>
          <w:b/>
          <w:sz w:val="24"/>
          <w:szCs w:val="24"/>
        </w:rPr>
        <w:t xml:space="preserve">pořádání </w:t>
      </w:r>
      <w:r w:rsidR="00F044D5">
        <w:rPr>
          <w:b/>
          <w:sz w:val="24"/>
          <w:szCs w:val="24"/>
        </w:rPr>
        <w:t>kempů</w:t>
      </w:r>
      <w:r>
        <w:rPr>
          <w:sz w:val="24"/>
          <w:szCs w:val="24"/>
        </w:rPr>
        <w:t xml:space="preserve"> vedoucí ke zdokonalování znalostí stávajících hráčů, setkávání se mezi sebou a získávat tak nové zkušenosti a partnerství. Činnosti vedoucí k naplnění této aktivity jsou předmětem podpory a jedná se především o zajištění hrací plochy (pronájem), </w:t>
      </w:r>
      <w:r w:rsidR="00490202">
        <w:rPr>
          <w:sz w:val="24"/>
          <w:szCs w:val="24"/>
        </w:rPr>
        <w:t>včetně odpovídající</w:t>
      </w:r>
      <w:r>
        <w:rPr>
          <w:sz w:val="24"/>
          <w:szCs w:val="24"/>
        </w:rPr>
        <w:t xml:space="preserve"> propagace akce.</w:t>
      </w:r>
      <w:r w:rsidRPr="001F2002">
        <w:rPr>
          <w:sz w:val="24"/>
          <w:szCs w:val="24"/>
        </w:rPr>
        <w:t xml:space="preserve"> </w:t>
      </w:r>
    </w:p>
    <w:p w:rsidR="00A60939" w:rsidRPr="001F2002" w:rsidRDefault="00A60939" w:rsidP="00A60939">
      <w:pPr>
        <w:pStyle w:val="Odstavecseseznamem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Uznatelné náklady jsou uvedeny v bodě 2.2.</w:t>
      </w:r>
    </w:p>
    <w:p w:rsidR="00A60939" w:rsidRPr="00A60939" w:rsidRDefault="00A60939" w:rsidP="00A609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60939">
        <w:rPr>
          <w:sz w:val="24"/>
          <w:szCs w:val="24"/>
        </w:rPr>
        <w:t xml:space="preserve">Čtvrtou aktivitou je </w:t>
      </w:r>
      <w:r w:rsidRPr="001873DA">
        <w:rPr>
          <w:b/>
          <w:sz w:val="24"/>
          <w:szCs w:val="24"/>
        </w:rPr>
        <w:t>vzdělávání a zvyšování kvalifikace trenérů</w:t>
      </w:r>
      <w:r w:rsidRPr="00A60939">
        <w:rPr>
          <w:sz w:val="24"/>
          <w:szCs w:val="24"/>
        </w:rPr>
        <w:t xml:space="preserve"> </w:t>
      </w:r>
      <w:r w:rsidR="00BB48B3">
        <w:rPr>
          <w:sz w:val="24"/>
          <w:szCs w:val="24"/>
        </w:rPr>
        <w:t xml:space="preserve">(zvyšování </w:t>
      </w:r>
      <w:r w:rsidR="00490202">
        <w:rPr>
          <w:sz w:val="24"/>
          <w:szCs w:val="24"/>
        </w:rPr>
        <w:t xml:space="preserve">kvalifikačních </w:t>
      </w:r>
      <w:r w:rsidR="00BB48B3">
        <w:rPr>
          <w:sz w:val="24"/>
          <w:szCs w:val="24"/>
        </w:rPr>
        <w:t xml:space="preserve">stupňů – levelů) </w:t>
      </w:r>
      <w:r w:rsidRPr="00A60939">
        <w:rPr>
          <w:sz w:val="24"/>
          <w:szCs w:val="24"/>
        </w:rPr>
        <w:t xml:space="preserve">včetně úhrady mzdových nákladů pro trenéry, kteří se věnují </w:t>
      </w:r>
      <w:r w:rsidR="00490202">
        <w:rPr>
          <w:sz w:val="24"/>
          <w:szCs w:val="24"/>
        </w:rPr>
        <w:t xml:space="preserve">mladým </w:t>
      </w:r>
      <w:r w:rsidRPr="00A60939">
        <w:rPr>
          <w:sz w:val="24"/>
          <w:szCs w:val="24"/>
        </w:rPr>
        <w:t xml:space="preserve">sportovcům.  </w:t>
      </w:r>
    </w:p>
    <w:p w:rsidR="00A60939" w:rsidRDefault="00A60939" w:rsidP="00A60939">
      <w:pPr>
        <w:pStyle w:val="Odstavecseseznamem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Uznatelné náklady jsou uvedeny v bodě 2.2.</w:t>
      </w:r>
    </w:p>
    <w:p w:rsidR="00F044D5" w:rsidRPr="001F2002" w:rsidRDefault="00F044D5" w:rsidP="0034317D">
      <w:pPr>
        <w:pStyle w:val="Odstavecseseznamem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="001873DA">
        <w:rPr>
          <w:sz w:val="24"/>
          <w:szCs w:val="24"/>
        </w:rPr>
        <w:tab/>
      </w:r>
      <w:r>
        <w:rPr>
          <w:sz w:val="24"/>
          <w:szCs w:val="24"/>
        </w:rPr>
        <w:t>Pátou a</w:t>
      </w:r>
      <w:r w:rsidR="001873DA">
        <w:rPr>
          <w:sz w:val="24"/>
          <w:szCs w:val="24"/>
        </w:rPr>
        <w:t xml:space="preserve">ktivitou mohou být jakékoliv akce, kampaně a další související činnosti </w:t>
      </w:r>
      <w:r w:rsidR="001873DA">
        <w:rPr>
          <w:sz w:val="24"/>
          <w:szCs w:val="24"/>
        </w:rPr>
        <w:tab/>
        <w:t>k </w:t>
      </w:r>
      <w:r w:rsidR="001873DA" w:rsidRPr="001873DA">
        <w:rPr>
          <w:b/>
          <w:sz w:val="24"/>
          <w:szCs w:val="24"/>
        </w:rPr>
        <w:t>propagaci a popularizaci bowlingu jako sportu, zvyšování povědomosti</w:t>
      </w:r>
      <w:r w:rsidR="001873DA">
        <w:rPr>
          <w:sz w:val="24"/>
          <w:szCs w:val="24"/>
        </w:rPr>
        <w:t xml:space="preserve"> o bowlingu, </w:t>
      </w:r>
      <w:r w:rsidR="0034317D">
        <w:rPr>
          <w:sz w:val="24"/>
          <w:szCs w:val="24"/>
        </w:rPr>
        <w:t>a</w:t>
      </w:r>
      <w:r w:rsidR="001873DA">
        <w:rPr>
          <w:sz w:val="24"/>
          <w:szCs w:val="24"/>
        </w:rPr>
        <w:t>kcích ČBA především pro děti a mládež.</w:t>
      </w:r>
    </w:p>
    <w:p w:rsidR="00D53BBE" w:rsidRDefault="00D53BBE" w:rsidP="00D53BBE">
      <w:pPr>
        <w:rPr>
          <w:b/>
          <w:sz w:val="24"/>
          <w:szCs w:val="24"/>
        </w:rPr>
      </w:pPr>
      <w:r w:rsidRPr="00A93FFC">
        <w:rPr>
          <w:b/>
          <w:sz w:val="24"/>
          <w:szCs w:val="24"/>
        </w:rPr>
        <w:t>2.</w:t>
      </w:r>
      <w:r w:rsidR="002F1D15" w:rsidRPr="00A93FFC">
        <w:rPr>
          <w:b/>
          <w:sz w:val="24"/>
          <w:szCs w:val="24"/>
        </w:rPr>
        <w:t>2</w:t>
      </w:r>
      <w:r w:rsidRPr="00A93FFC">
        <w:rPr>
          <w:b/>
          <w:sz w:val="24"/>
          <w:szCs w:val="24"/>
        </w:rPr>
        <w:tab/>
        <w:t>Způsobilé výdaje</w:t>
      </w:r>
    </w:p>
    <w:p w:rsidR="00CB29B8" w:rsidRPr="00291E7D" w:rsidRDefault="006E5B76" w:rsidP="006E5B76">
      <w:pPr>
        <w:jc w:val="both"/>
        <w:rPr>
          <w:sz w:val="24"/>
          <w:szCs w:val="24"/>
        </w:rPr>
      </w:pPr>
      <w:r w:rsidRPr="00291E7D">
        <w:rPr>
          <w:sz w:val="24"/>
          <w:szCs w:val="24"/>
        </w:rPr>
        <w:t>Náklad vzniká nejdříve d</w:t>
      </w:r>
      <w:r w:rsidR="00F41884" w:rsidRPr="00291E7D">
        <w:rPr>
          <w:sz w:val="24"/>
          <w:szCs w:val="24"/>
        </w:rPr>
        <w:t>nem</w:t>
      </w:r>
      <w:r w:rsidRPr="00291E7D">
        <w:rPr>
          <w:sz w:val="24"/>
          <w:szCs w:val="24"/>
        </w:rPr>
        <w:t xml:space="preserve"> zahájení realizace projektu, které je uvedeno v žádosti o podporu. Uznatelné jsou pouze náklady doložené účetními doklady, které vznikly od</w:t>
      </w:r>
      <w:r w:rsidR="00291E7D" w:rsidRPr="00291E7D">
        <w:rPr>
          <w:sz w:val="24"/>
          <w:szCs w:val="24"/>
        </w:rPr>
        <w:t xml:space="preserve"> tohoto</w:t>
      </w:r>
      <w:r w:rsidRPr="00291E7D">
        <w:rPr>
          <w:sz w:val="24"/>
          <w:szCs w:val="24"/>
        </w:rPr>
        <w:t xml:space="preserve"> data. </w:t>
      </w:r>
    </w:p>
    <w:p w:rsidR="00F41884" w:rsidRDefault="00CB29B8" w:rsidP="006E5B76">
      <w:pPr>
        <w:jc w:val="both"/>
        <w:rPr>
          <w:sz w:val="24"/>
          <w:szCs w:val="24"/>
        </w:rPr>
      </w:pPr>
      <w:r w:rsidRPr="00291E7D">
        <w:rPr>
          <w:sz w:val="24"/>
          <w:szCs w:val="24"/>
        </w:rPr>
        <w:t>Ú</w:t>
      </w:r>
      <w:r w:rsidR="00F41884" w:rsidRPr="00291E7D">
        <w:rPr>
          <w:sz w:val="24"/>
          <w:szCs w:val="24"/>
        </w:rPr>
        <w:t>hrad</w:t>
      </w:r>
      <w:r w:rsidRPr="00291E7D">
        <w:rPr>
          <w:sz w:val="24"/>
          <w:szCs w:val="24"/>
        </w:rPr>
        <w:t>a</w:t>
      </w:r>
      <w:r w:rsidR="00F41884" w:rsidRPr="00291E7D">
        <w:rPr>
          <w:sz w:val="24"/>
          <w:szCs w:val="24"/>
        </w:rPr>
        <w:t xml:space="preserve"> poslední faktury dodavatelům (popř. zaměstnancům v případě mezd)</w:t>
      </w:r>
      <w:r w:rsidRPr="00291E7D">
        <w:rPr>
          <w:sz w:val="24"/>
          <w:szCs w:val="24"/>
        </w:rPr>
        <w:t xml:space="preserve"> musí být provedena do 15.12.201</w:t>
      </w:r>
      <w:r w:rsidR="00E54727">
        <w:rPr>
          <w:sz w:val="24"/>
          <w:szCs w:val="24"/>
        </w:rPr>
        <w:t>6</w:t>
      </w:r>
      <w:r w:rsidRPr="00291E7D">
        <w:rPr>
          <w:sz w:val="24"/>
          <w:szCs w:val="24"/>
        </w:rPr>
        <w:t xml:space="preserve"> v případě, že projekt končí 31.12.201</w:t>
      </w:r>
      <w:r w:rsidR="00E54727">
        <w:rPr>
          <w:sz w:val="24"/>
          <w:szCs w:val="24"/>
        </w:rPr>
        <w:t>6</w:t>
      </w:r>
      <w:r w:rsidRPr="00291E7D">
        <w:rPr>
          <w:sz w:val="24"/>
          <w:szCs w:val="24"/>
        </w:rPr>
        <w:t>.</w:t>
      </w:r>
    </w:p>
    <w:p w:rsidR="00D53BBE" w:rsidRPr="00DB0522" w:rsidRDefault="00D53BBE" w:rsidP="00D53B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E5B76">
        <w:rPr>
          <w:b/>
          <w:sz w:val="24"/>
          <w:szCs w:val="24"/>
        </w:rPr>
        <w:t>Pronájem herních ploch</w:t>
      </w:r>
      <w:r w:rsidR="00DB0522">
        <w:rPr>
          <w:sz w:val="24"/>
          <w:szCs w:val="24"/>
        </w:rPr>
        <w:t xml:space="preserve"> (max. </w:t>
      </w:r>
      <w:r w:rsidR="00DB0522" w:rsidRPr="001873DA">
        <w:rPr>
          <w:sz w:val="24"/>
          <w:szCs w:val="24"/>
        </w:rPr>
        <w:t>částka</w:t>
      </w:r>
      <w:r w:rsidR="00491C85" w:rsidRPr="001873DA">
        <w:rPr>
          <w:sz w:val="24"/>
          <w:szCs w:val="24"/>
        </w:rPr>
        <w:t xml:space="preserve"> 190 </w:t>
      </w:r>
      <w:r w:rsidR="00DB0522" w:rsidRPr="001873DA">
        <w:rPr>
          <w:sz w:val="24"/>
          <w:szCs w:val="24"/>
        </w:rPr>
        <w:t>Kč</w:t>
      </w:r>
      <w:r w:rsidR="00491C85">
        <w:rPr>
          <w:sz w:val="24"/>
          <w:szCs w:val="24"/>
        </w:rPr>
        <w:t xml:space="preserve"> včetně DPH</w:t>
      </w:r>
      <w:r w:rsidR="00DB0522">
        <w:rPr>
          <w:sz w:val="24"/>
          <w:szCs w:val="24"/>
        </w:rPr>
        <w:t xml:space="preserve"> / hod</w:t>
      </w:r>
      <w:r w:rsidR="00E54727">
        <w:rPr>
          <w:sz w:val="24"/>
          <w:szCs w:val="24"/>
        </w:rPr>
        <w:t>. / dráha</w:t>
      </w:r>
      <w:r w:rsidR="00DB0522">
        <w:rPr>
          <w:sz w:val="24"/>
          <w:szCs w:val="24"/>
        </w:rPr>
        <w:t>)</w:t>
      </w:r>
    </w:p>
    <w:p w:rsidR="00F044D5" w:rsidRPr="00F044D5" w:rsidRDefault="00F41884" w:rsidP="00F044D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D53BBE" w:rsidRPr="006E5B76">
        <w:rPr>
          <w:b/>
          <w:sz w:val="24"/>
          <w:szCs w:val="24"/>
        </w:rPr>
        <w:t>estovní výdaje</w:t>
      </w:r>
      <w:r w:rsidR="00DB0522">
        <w:rPr>
          <w:sz w:val="24"/>
          <w:szCs w:val="24"/>
        </w:rPr>
        <w:t xml:space="preserve"> </w:t>
      </w:r>
      <w:r w:rsidR="00F044D5">
        <w:rPr>
          <w:sz w:val="24"/>
          <w:szCs w:val="24"/>
        </w:rPr>
        <w:t>–</w:t>
      </w:r>
      <w:r w:rsidR="006E5B76">
        <w:rPr>
          <w:sz w:val="24"/>
          <w:szCs w:val="24"/>
        </w:rPr>
        <w:t xml:space="preserve"> </w:t>
      </w:r>
      <w:r w:rsidR="00F044D5">
        <w:rPr>
          <w:sz w:val="24"/>
          <w:szCs w:val="24"/>
        </w:rPr>
        <w:t xml:space="preserve">budou uznány pouze náklady za hromadnou dopravu </w:t>
      </w:r>
      <w:r w:rsidR="006E5B76" w:rsidRPr="006E5B76">
        <w:rPr>
          <w:sz w:val="24"/>
          <w:szCs w:val="24"/>
        </w:rPr>
        <w:t>v souladu s platnou českou legislativou – zákonem č. 119/1992 Sb., o cestovních náhradách, v aktuálním znění a navazujícími předpisy (a odpovídají cenám obvyklým).</w:t>
      </w:r>
      <w:r>
        <w:rPr>
          <w:sz w:val="24"/>
          <w:szCs w:val="24"/>
        </w:rPr>
        <w:t xml:space="preserve"> </w:t>
      </w:r>
      <w:r w:rsidRPr="00F41884">
        <w:rPr>
          <w:sz w:val="24"/>
          <w:szCs w:val="24"/>
        </w:rPr>
        <w:t xml:space="preserve">Pokud nelze předložit cestovní doklady, je možné proplatit cestovné nejvýše v ceně jízdenky 2. třídy vlaku nebo autobusu pro nejkratší spoje z místa </w:t>
      </w:r>
      <w:r>
        <w:rPr>
          <w:sz w:val="24"/>
          <w:szCs w:val="24"/>
        </w:rPr>
        <w:t>nejbližšího nádraží</w:t>
      </w:r>
      <w:r w:rsidRPr="00F41884">
        <w:rPr>
          <w:sz w:val="24"/>
          <w:szCs w:val="24"/>
        </w:rPr>
        <w:t xml:space="preserve"> do místa konání </w:t>
      </w:r>
      <w:r>
        <w:rPr>
          <w:sz w:val="24"/>
          <w:szCs w:val="24"/>
        </w:rPr>
        <w:t>turnaje.</w:t>
      </w:r>
    </w:p>
    <w:p w:rsidR="00D53BBE" w:rsidRDefault="00D53BBE" w:rsidP="00D53B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E5B76">
        <w:rPr>
          <w:b/>
          <w:sz w:val="24"/>
          <w:szCs w:val="24"/>
        </w:rPr>
        <w:t>Propagační služby</w:t>
      </w:r>
      <w:r w:rsidR="00DB0522">
        <w:rPr>
          <w:sz w:val="24"/>
          <w:szCs w:val="24"/>
        </w:rPr>
        <w:t xml:space="preserve"> – (např. letáky do škol, na pořádané turnaje, </w:t>
      </w:r>
      <w:r w:rsidR="00491C85">
        <w:rPr>
          <w:sz w:val="24"/>
          <w:szCs w:val="24"/>
        </w:rPr>
        <w:t>náborový</w:t>
      </w:r>
      <w:r w:rsidR="001873DA">
        <w:rPr>
          <w:sz w:val="24"/>
          <w:szCs w:val="24"/>
        </w:rPr>
        <w:t>/popularizační</w:t>
      </w:r>
      <w:r w:rsidR="00491C85">
        <w:rPr>
          <w:sz w:val="24"/>
          <w:szCs w:val="24"/>
        </w:rPr>
        <w:t xml:space="preserve"> spot </w:t>
      </w:r>
      <w:r w:rsidR="00DB0522">
        <w:rPr>
          <w:sz w:val="24"/>
          <w:szCs w:val="24"/>
        </w:rPr>
        <w:t>apod.)</w:t>
      </w:r>
    </w:p>
    <w:p w:rsidR="00DB0522" w:rsidRDefault="00DB0522" w:rsidP="00D53B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E5B76">
        <w:rPr>
          <w:b/>
          <w:sz w:val="24"/>
          <w:szCs w:val="24"/>
        </w:rPr>
        <w:t>Ubytovací služby</w:t>
      </w:r>
      <w:r>
        <w:rPr>
          <w:sz w:val="24"/>
          <w:szCs w:val="24"/>
        </w:rPr>
        <w:t xml:space="preserve"> (max. částka za </w:t>
      </w:r>
      <w:r w:rsidR="00491C85" w:rsidRPr="001873DA">
        <w:rPr>
          <w:sz w:val="24"/>
          <w:szCs w:val="24"/>
        </w:rPr>
        <w:t>člena 300 včetně</w:t>
      </w:r>
      <w:r w:rsidR="00491C85">
        <w:rPr>
          <w:sz w:val="24"/>
          <w:szCs w:val="24"/>
        </w:rPr>
        <w:t xml:space="preserve"> DPH</w:t>
      </w:r>
      <w:r>
        <w:rPr>
          <w:sz w:val="24"/>
          <w:szCs w:val="24"/>
        </w:rPr>
        <w:t xml:space="preserve"> Kč / noc)</w:t>
      </w:r>
    </w:p>
    <w:p w:rsidR="00491C85" w:rsidRPr="006D7BAC" w:rsidRDefault="00D53BBE" w:rsidP="00D53B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E5B76">
        <w:rPr>
          <w:b/>
          <w:sz w:val="24"/>
          <w:szCs w:val="24"/>
        </w:rPr>
        <w:t>Nákup materiálu</w:t>
      </w:r>
      <w:r w:rsidR="006D7BAC">
        <w:rPr>
          <w:b/>
          <w:sz w:val="24"/>
          <w:szCs w:val="24"/>
        </w:rPr>
        <w:t xml:space="preserve"> </w:t>
      </w:r>
      <w:r w:rsidR="006D7BAC" w:rsidRPr="006D7BAC">
        <w:rPr>
          <w:sz w:val="24"/>
          <w:szCs w:val="24"/>
        </w:rPr>
        <w:t>bude vyhodnocován v žádosti individuálně vzhledem k</w:t>
      </w:r>
      <w:r w:rsidR="0034317D">
        <w:rPr>
          <w:sz w:val="24"/>
          <w:szCs w:val="24"/>
        </w:rPr>
        <w:t>e</w:t>
      </w:r>
      <w:r w:rsidR="006D7BAC" w:rsidRPr="006D7BAC">
        <w:rPr>
          <w:sz w:val="24"/>
          <w:szCs w:val="24"/>
        </w:rPr>
        <w:t xml:space="preserve"> konkrétním potřebám TCM a podílu této částky na celkové dotaci TCM. </w:t>
      </w:r>
    </w:p>
    <w:p w:rsidR="00D53BBE" w:rsidRPr="00DB0522" w:rsidRDefault="00D53BBE" w:rsidP="00D53B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E5B76">
        <w:rPr>
          <w:b/>
          <w:sz w:val="24"/>
          <w:szCs w:val="24"/>
        </w:rPr>
        <w:t>Mzdové náklady pro certifikované trenéry</w:t>
      </w:r>
      <w:r w:rsidR="00A60939">
        <w:rPr>
          <w:sz w:val="24"/>
          <w:szCs w:val="24"/>
        </w:rPr>
        <w:t xml:space="preserve"> (povinnost dohody o provedení práce nebo </w:t>
      </w:r>
      <w:r w:rsidR="001873DA">
        <w:rPr>
          <w:sz w:val="24"/>
          <w:szCs w:val="24"/>
        </w:rPr>
        <w:t xml:space="preserve">pracovní </w:t>
      </w:r>
      <w:r w:rsidR="00A60939">
        <w:rPr>
          <w:sz w:val="24"/>
          <w:szCs w:val="24"/>
        </w:rPr>
        <w:t xml:space="preserve">činnosti, </w:t>
      </w:r>
      <w:r w:rsidR="00A60939" w:rsidRPr="00A60939">
        <w:rPr>
          <w:sz w:val="24"/>
          <w:szCs w:val="24"/>
          <w:highlight w:val="yellow"/>
        </w:rPr>
        <w:t xml:space="preserve">max. </w:t>
      </w:r>
      <w:r w:rsidR="00F044D5">
        <w:rPr>
          <w:sz w:val="24"/>
          <w:szCs w:val="24"/>
          <w:highlight w:val="yellow"/>
        </w:rPr>
        <w:t>150</w:t>
      </w:r>
      <w:r w:rsidR="00A60939" w:rsidRPr="00A60939">
        <w:rPr>
          <w:sz w:val="24"/>
          <w:szCs w:val="24"/>
          <w:highlight w:val="yellow"/>
        </w:rPr>
        <w:t>Kč</w:t>
      </w:r>
      <w:r w:rsidR="00A60939">
        <w:rPr>
          <w:sz w:val="24"/>
          <w:szCs w:val="24"/>
        </w:rPr>
        <w:t xml:space="preserve"> / hod včetně zákonných odvodů</w:t>
      </w:r>
      <w:r w:rsidR="006D7BAC">
        <w:rPr>
          <w:sz w:val="24"/>
          <w:szCs w:val="24"/>
        </w:rPr>
        <w:t>) za jejich účast na schválených akcích TCM (kempy, náborové turnaje, BOTUŠ) nebo soutěžích ČBA (Juniorská bowlingová liga, Pohár TCM, MČR atp.).</w:t>
      </w:r>
      <w:r w:rsidR="006E5B76">
        <w:rPr>
          <w:sz w:val="24"/>
          <w:szCs w:val="24"/>
        </w:rPr>
        <w:t xml:space="preserve"> N</w:t>
      </w:r>
      <w:r w:rsidR="006E5B76" w:rsidRPr="006E5B76">
        <w:rPr>
          <w:sz w:val="24"/>
          <w:szCs w:val="24"/>
        </w:rPr>
        <w:t>áklady musí odpovídat nominálním mzdám, eventuálně platům</w:t>
      </w:r>
      <w:r w:rsidR="006E5B76">
        <w:rPr>
          <w:sz w:val="24"/>
          <w:szCs w:val="24"/>
        </w:rPr>
        <w:t xml:space="preserve"> a zákonným odvodům </w:t>
      </w:r>
      <w:r w:rsidR="006E5B76" w:rsidRPr="006E5B76">
        <w:rPr>
          <w:sz w:val="24"/>
          <w:szCs w:val="24"/>
        </w:rPr>
        <w:t xml:space="preserve">na sociální a zdravotní pojištění hrazeným </w:t>
      </w:r>
      <w:r w:rsidR="006E5B76">
        <w:rPr>
          <w:sz w:val="24"/>
          <w:szCs w:val="24"/>
        </w:rPr>
        <w:t>z</w:t>
      </w:r>
      <w:r w:rsidR="006E5B76" w:rsidRPr="006E5B76">
        <w:rPr>
          <w:sz w:val="24"/>
          <w:szCs w:val="24"/>
        </w:rPr>
        <w:t>aměstnavatelem</w:t>
      </w:r>
      <w:r w:rsidR="006E5B76">
        <w:rPr>
          <w:sz w:val="24"/>
          <w:szCs w:val="24"/>
        </w:rPr>
        <w:t>.</w:t>
      </w:r>
    </w:p>
    <w:p w:rsidR="001873DA" w:rsidRDefault="00D53BBE" w:rsidP="001873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E5B76">
        <w:rPr>
          <w:b/>
          <w:sz w:val="24"/>
          <w:szCs w:val="24"/>
        </w:rPr>
        <w:t>Vzdělávání trenérů</w:t>
      </w:r>
      <w:r w:rsidR="00DB0522">
        <w:rPr>
          <w:sz w:val="24"/>
          <w:szCs w:val="24"/>
        </w:rPr>
        <w:t xml:space="preserve"> – zvyšování kvalifikace </w:t>
      </w:r>
      <w:r w:rsidR="00DB0522" w:rsidRPr="001873DA">
        <w:rPr>
          <w:sz w:val="24"/>
          <w:szCs w:val="24"/>
        </w:rPr>
        <w:t>trenérů</w:t>
      </w:r>
      <w:r w:rsidR="00A60939" w:rsidRPr="001873DA">
        <w:rPr>
          <w:sz w:val="24"/>
          <w:szCs w:val="24"/>
        </w:rPr>
        <w:t xml:space="preserve"> (max. </w:t>
      </w:r>
      <w:r w:rsidR="00E54727" w:rsidRPr="001873DA">
        <w:rPr>
          <w:sz w:val="24"/>
          <w:szCs w:val="24"/>
        </w:rPr>
        <w:t xml:space="preserve">5.000 </w:t>
      </w:r>
      <w:r w:rsidR="00A60939" w:rsidRPr="001873DA">
        <w:rPr>
          <w:sz w:val="24"/>
          <w:szCs w:val="24"/>
        </w:rPr>
        <w:t>Kč včetně DPH na jeden kurz za osobu)</w:t>
      </w:r>
      <w:r w:rsidR="006E5B76" w:rsidRPr="001873DA">
        <w:rPr>
          <w:sz w:val="24"/>
          <w:szCs w:val="24"/>
        </w:rPr>
        <w:t xml:space="preserve">. </w:t>
      </w:r>
      <w:r w:rsidR="00F41884" w:rsidRPr="001873DA">
        <w:rPr>
          <w:sz w:val="24"/>
          <w:szCs w:val="24"/>
        </w:rPr>
        <w:t>V případě, že trenér nezvýší svůj stupeň – level, náklady nebudou brány jako uznatelné</w:t>
      </w:r>
      <w:r w:rsidR="00E54727" w:rsidRPr="001873DA">
        <w:rPr>
          <w:sz w:val="24"/>
          <w:szCs w:val="24"/>
        </w:rPr>
        <w:t xml:space="preserve">. </w:t>
      </w:r>
    </w:p>
    <w:p w:rsidR="001873DA" w:rsidRPr="001873DA" w:rsidRDefault="001873DA" w:rsidP="001873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73DA">
        <w:rPr>
          <w:sz w:val="24"/>
          <w:szCs w:val="24"/>
        </w:rPr>
        <w:t>Kempy z bodu 2.1.3 musí splňovat podmínku účasti alespoň 12</w:t>
      </w:r>
      <w:r w:rsidR="0034317D">
        <w:rPr>
          <w:sz w:val="24"/>
          <w:szCs w:val="24"/>
        </w:rPr>
        <w:t>c</w:t>
      </w:r>
      <w:r w:rsidRPr="001873DA">
        <w:rPr>
          <w:sz w:val="24"/>
          <w:szCs w:val="24"/>
        </w:rPr>
        <w:t>ti hráčů a účasti alespoň jednoho certifikovaného trenéra, kemp musí mít délku alespoň 6 hodin</w:t>
      </w:r>
    </w:p>
    <w:p w:rsidR="006E5B76" w:rsidRDefault="00010894" w:rsidP="006E5B76">
      <w:pPr>
        <w:rPr>
          <w:sz w:val="24"/>
          <w:szCs w:val="24"/>
        </w:rPr>
      </w:pPr>
      <w:r>
        <w:rPr>
          <w:sz w:val="24"/>
          <w:szCs w:val="24"/>
        </w:rPr>
        <w:t xml:space="preserve">Maximální uznatelné náklady jsou </w:t>
      </w:r>
      <w:r w:rsidR="001873DA">
        <w:rPr>
          <w:sz w:val="24"/>
          <w:szCs w:val="24"/>
          <w:highlight w:val="yellow"/>
        </w:rPr>
        <w:t>4</w:t>
      </w:r>
      <w:r w:rsidR="00E54727" w:rsidRPr="00E54727">
        <w:rPr>
          <w:sz w:val="24"/>
          <w:szCs w:val="24"/>
          <w:highlight w:val="yellow"/>
        </w:rPr>
        <w:t>0</w:t>
      </w:r>
      <w:r w:rsidRPr="00E54727">
        <w:rPr>
          <w:sz w:val="24"/>
          <w:szCs w:val="24"/>
          <w:highlight w:val="yellow"/>
        </w:rPr>
        <w:t>.000 Kč včetně DPH</w:t>
      </w:r>
      <w:r w:rsidR="00CF5B4D">
        <w:rPr>
          <w:sz w:val="24"/>
          <w:szCs w:val="24"/>
        </w:rPr>
        <w:t xml:space="preserve"> (součet všech způsobilých nákladů podporovaných aktivit</w:t>
      </w:r>
      <w:r w:rsidR="00B235FD">
        <w:rPr>
          <w:sz w:val="24"/>
          <w:szCs w:val="24"/>
        </w:rPr>
        <w:t xml:space="preserve"> všech projektů jednoho žadatele</w:t>
      </w:r>
      <w:r w:rsidR="00CF5B4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291E7D" w:rsidRDefault="00291E7D" w:rsidP="006E5B76">
      <w:pPr>
        <w:rPr>
          <w:sz w:val="24"/>
          <w:szCs w:val="24"/>
        </w:rPr>
      </w:pPr>
    </w:p>
    <w:p w:rsidR="00F7356D" w:rsidRPr="00AD0093" w:rsidRDefault="008E0EF8" w:rsidP="00AD009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28"/>
          <w:szCs w:val="28"/>
        </w:rPr>
      </w:pPr>
      <w:r w:rsidRPr="00AD0093">
        <w:rPr>
          <w:b/>
          <w:sz w:val="28"/>
          <w:szCs w:val="28"/>
        </w:rPr>
        <w:lastRenderedPageBreak/>
        <w:t>3.</w:t>
      </w:r>
      <w:r w:rsidRPr="00AD0093">
        <w:rPr>
          <w:b/>
          <w:sz w:val="28"/>
          <w:szCs w:val="28"/>
        </w:rPr>
        <w:tab/>
        <w:t>PŘÍJEMCI PODPOR</w:t>
      </w:r>
    </w:p>
    <w:p w:rsidR="008E0EF8" w:rsidRPr="00A93FFC" w:rsidRDefault="008E0EF8" w:rsidP="00CF5B4D">
      <w:pPr>
        <w:spacing w:after="0"/>
        <w:rPr>
          <w:sz w:val="24"/>
          <w:szCs w:val="24"/>
        </w:rPr>
      </w:pPr>
    </w:p>
    <w:p w:rsidR="00AD0093" w:rsidRPr="00A93FFC" w:rsidRDefault="00AD0093" w:rsidP="00CF5B4D">
      <w:pPr>
        <w:spacing w:after="0"/>
        <w:rPr>
          <w:sz w:val="24"/>
          <w:szCs w:val="24"/>
        </w:rPr>
      </w:pPr>
      <w:r w:rsidRPr="00A93FFC">
        <w:rPr>
          <w:sz w:val="24"/>
          <w:szCs w:val="24"/>
        </w:rPr>
        <w:t>ČBKF v rámci tohoto programu podpoří:</w:t>
      </w:r>
    </w:p>
    <w:p w:rsidR="00BB48B3" w:rsidRPr="00A93FFC" w:rsidRDefault="00BB48B3" w:rsidP="00CF5B4D">
      <w:pPr>
        <w:spacing w:after="0" w:line="240" w:lineRule="auto"/>
        <w:rPr>
          <w:sz w:val="24"/>
          <w:szCs w:val="24"/>
        </w:rPr>
      </w:pPr>
      <w:r w:rsidRPr="00A93FFC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A93FFC">
        <w:rPr>
          <w:sz w:val="24"/>
          <w:szCs w:val="24"/>
        </w:rPr>
        <w:tab/>
        <w:t>stávající tréninková centra mládeže (TCM)</w:t>
      </w:r>
    </w:p>
    <w:p w:rsidR="00BB48B3" w:rsidRPr="00A93FFC" w:rsidRDefault="00AD0093" w:rsidP="00CF5B4D">
      <w:pPr>
        <w:spacing w:after="0" w:line="240" w:lineRule="auto"/>
        <w:rPr>
          <w:sz w:val="24"/>
          <w:szCs w:val="24"/>
        </w:rPr>
      </w:pPr>
      <w:r w:rsidRPr="00A93FFC">
        <w:rPr>
          <w:sz w:val="24"/>
          <w:szCs w:val="24"/>
        </w:rPr>
        <w:t>3.</w:t>
      </w:r>
      <w:r w:rsidR="00BB48B3">
        <w:rPr>
          <w:sz w:val="24"/>
          <w:szCs w:val="24"/>
        </w:rPr>
        <w:t>2</w:t>
      </w:r>
      <w:r w:rsidRPr="00A93FFC">
        <w:rPr>
          <w:sz w:val="24"/>
          <w:szCs w:val="24"/>
        </w:rPr>
        <w:tab/>
      </w:r>
      <w:r w:rsidR="00BB48B3" w:rsidRPr="00A93FFC">
        <w:rPr>
          <w:sz w:val="24"/>
          <w:szCs w:val="24"/>
        </w:rPr>
        <w:t>nově vzniklá tréninková centra mládeže (TCM)</w:t>
      </w:r>
    </w:p>
    <w:p w:rsidR="00AD0093" w:rsidRPr="00A93FFC" w:rsidRDefault="00BB48B3" w:rsidP="00CF5B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</w:r>
      <w:r w:rsidR="00291E7D">
        <w:rPr>
          <w:sz w:val="24"/>
          <w:szCs w:val="24"/>
        </w:rPr>
        <w:t>stávající kluby registrované</w:t>
      </w:r>
      <w:r w:rsidR="00AD0093" w:rsidRPr="00A93FFC">
        <w:rPr>
          <w:sz w:val="24"/>
          <w:szCs w:val="24"/>
        </w:rPr>
        <w:t xml:space="preserve"> u ČBA</w:t>
      </w:r>
    </w:p>
    <w:p w:rsidR="00CF5B4D" w:rsidRDefault="00CF5B4D" w:rsidP="00CF5B4D">
      <w:pPr>
        <w:spacing w:after="0"/>
        <w:rPr>
          <w:sz w:val="24"/>
          <w:szCs w:val="24"/>
        </w:rPr>
      </w:pPr>
    </w:p>
    <w:p w:rsidR="00AD0093" w:rsidRDefault="00AD0093" w:rsidP="00CF5B4D">
      <w:pPr>
        <w:spacing w:after="0"/>
        <w:rPr>
          <w:sz w:val="24"/>
          <w:szCs w:val="24"/>
        </w:rPr>
      </w:pPr>
      <w:r w:rsidRPr="00A93FFC">
        <w:rPr>
          <w:sz w:val="24"/>
          <w:szCs w:val="24"/>
        </w:rPr>
        <w:t>Pro získání finanční podpory je zapotřebí, aby žadatel měl právní subjektivitu.</w:t>
      </w:r>
    </w:p>
    <w:p w:rsidR="00A60939" w:rsidRPr="00A93FFC" w:rsidRDefault="00A60939" w:rsidP="00CF5B4D">
      <w:pPr>
        <w:spacing w:after="0"/>
        <w:rPr>
          <w:sz w:val="24"/>
          <w:szCs w:val="24"/>
        </w:rPr>
      </w:pPr>
    </w:p>
    <w:p w:rsidR="00AD0093" w:rsidRPr="00AD0093" w:rsidRDefault="00AD0093" w:rsidP="00AD009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D0093">
        <w:rPr>
          <w:b/>
          <w:sz w:val="28"/>
          <w:szCs w:val="28"/>
        </w:rPr>
        <w:t>.</w:t>
      </w:r>
      <w:r w:rsidRPr="00AD0093">
        <w:rPr>
          <w:b/>
          <w:sz w:val="28"/>
          <w:szCs w:val="28"/>
        </w:rPr>
        <w:tab/>
      </w:r>
      <w:r>
        <w:rPr>
          <w:b/>
          <w:sz w:val="28"/>
          <w:szCs w:val="28"/>
        </w:rPr>
        <w:t>PŘEDKLÁDÁNÍ ŽÁDOSTÍ</w:t>
      </w:r>
    </w:p>
    <w:p w:rsidR="00AD0093" w:rsidRPr="00A93FFC" w:rsidRDefault="00AD0093" w:rsidP="00CF5B4D">
      <w:pPr>
        <w:spacing w:after="0"/>
        <w:rPr>
          <w:sz w:val="24"/>
          <w:szCs w:val="24"/>
        </w:rPr>
      </w:pPr>
    </w:p>
    <w:p w:rsidR="00EF0873" w:rsidRDefault="00EF0873" w:rsidP="00CF5B4D">
      <w:pPr>
        <w:spacing w:after="0"/>
        <w:jc w:val="both"/>
        <w:rPr>
          <w:sz w:val="24"/>
          <w:szCs w:val="24"/>
        </w:rPr>
      </w:pPr>
      <w:r w:rsidRPr="00A93FFC">
        <w:rPr>
          <w:sz w:val="24"/>
          <w:szCs w:val="24"/>
        </w:rPr>
        <w:t xml:space="preserve">Termín pro podání žádosti o finanční prostředky se podává </w:t>
      </w:r>
      <w:r w:rsidRPr="00E54727">
        <w:rPr>
          <w:sz w:val="24"/>
          <w:szCs w:val="24"/>
        </w:rPr>
        <w:t>průběžně</w:t>
      </w:r>
      <w:r w:rsidR="00CB29B8" w:rsidRPr="00E54727">
        <w:rPr>
          <w:sz w:val="24"/>
          <w:szCs w:val="24"/>
        </w:rPr>
        <w:t xml:space="preserve"> na email: </w:t>
      </w:r>
      <w:r w:rsidR="00E54727" w:rsidRPr="00E54727">
        <w:rPr>
          <w:sz w:val="24"/>
          <w:szCs w:val="24"/>
        </w:rPr>
        <w:t>president@czechbowling.cz</w:t>
      </w:r>
    </w:p>
    <w:p w:rsidR="00CF5B4D" w:rsidRDefault="00CF5B4D" w:rsidP="00CF5B4D">
      <w:pPr>
        <w:spacing w:after="0"/>
        <w:jc w:val="both"/>
        <w:rPr>
          <w:sz w:val="24"/>
          <w:szCs w:val="24"/>
        </w:rPr>
      </w:pPr>
    </w:p>
    <w:p w:rsidR="00AD0093" w:rsidRDefault="00AD0093" w:rsidP="00CF5B4D">
      <w:pPr>
        <w:spacing w:after="0"/>
        <w:jc w:val="both"/>
        <w:rPr>
          <w:sz w:val="24"/>
          <w:szCs w:val="24"/>
        </w:rPr>
      </w:pPr>
      <w:r w:rsidRPr="00A93FFC">
        <w:rPr>
          <w:sz w:val="24"/>
          <w:szCs w:val="24"/>
        </w:rPr>
        <w:t>Žádosti o poskytnutí finančních prostředků</w:t>
      </w:r>
      <w:r w:rsidR="00EF0873" w:rsidRPr="00A93FFC">
        <w:rPr>
          <w:sz w:val="24"/>
          <w:szCs w:val="24"/>
        </w:rPr>
        <w:t xml:space="preserve"> se podávají</w:t>
      </w:r>
      <w:r w:rsidRPr="00A93FFC">
        <w:rPr>
          <w:sz w:val="24"/>
          <w:szCs w:val="24"/>
        </w:rPr>
        <w:t xml:space="preserve"> </w:t>
      </w:r>
      <w:r w:rsidR="000C5D96">
        <w:rPr>
          <w:sz w:val="24"/>
          <w:szCs w:val="24"/>
        </w:rPr>
        <w:t>na př</w:t>
      </w:r>
      <w:r w:rsidR="00E54727">
        <w:rPr>
          <w:sz w:val="24"/>
          <w:szCs w:val="24"/>
        </w:rPr>
        <w:t>edem stanoveném formuláři v xls</w:t>
      </w:r>
      <w:r w:rsidR="00CB29B8">
        <w:rPr>
          <w:sz w:val="24"/>
          <w:szCs w:val="24"/>
        </w:rPr>
        <w:t>, který je</w:t>
      </w:r>
      <w:r w:rsidR="00CB29B8" w:rsidRPr="00CB29B8">
        <w:rPr>
          <w:sz w:val="24"/>
          <w:szCs w:val="24"/>
        </w:rPr>
        <w:t xml:space="preserve"> dostupn</w:t>
      </w:r>
      <w:r w:rsidR="00CB29B8">
        <w:rPr>
          <w:sz w:val="24"/>
          <w:szCs w:val="24"/>
        </w:rPr>
        <w:t>ý</w:t>
      </w:r>
      <w:r w:rsidR="00CB29B8" w:rsidRPr="00CB29B8">
        <w:rPr>
          <w:sz w:val="24"/>
          <w:szCs w:val="24"/>
        </w:rPr>
        <w:t xml:space="preserve"> na </w:t>
      </w:r>
      <w:hyperlink r:id="rId11" w:history="1">
        <w:r w:rsidR="00CB29B8" w:rsidRPr="00E86AF7">
          <w:rPr>
            <w:rStyle w:val="Hypertextovodkaz"/>
            <w:sz w:val="24"/>
            <w:szCs w:val="24"/>
          </w:rPr>
          <w:t>www.czechbowling.cz</w:t>
        </w:r>
      </w:hyperlink>
      <w:r w:rsidR="00CB29B8">
        <w:rPr>
          <w:sz w:val="24"/>
          <w:szCs w:val="24"/>
        </w:rPr>
        <w:t xml:space="preserve"> v</w:t>
      </w:r>
      <w:r w:rsidR="0004078E">
        <w:rPr>
          <w:sz w:val="24"/>
          <w:szCs w:val="24"/>
        </w:rPr>
        <w:t> </w:t>
      </w:r>
      <w:r w:rsidR="00CB29B8">
        <w:rPr>
          <w:sz w:val="24"/>
          <w:szCs w:val="24"/>
        </w:rPr>
        <w:t>sekci</w:t>
      </w:r>
      <w:r w:rsidR="0004078E">
        <w:rPr>
          <w:sz w:val="24"/>
          <w:szCs w:val="24"/>
        </w:rPr>
        <w:t xml:space="preserve"> TCM</w:t>
      </w:r>
      <w:r w:rsidR="00CB29B8">
        <w:rPr>
          <w:sz w:val="24"/>
          <w:szCs w:val="24"/>
        </w:rPr>
        <w:t xml:space="preserve"> nebo je možné jej získat na základě dotazu zas</w:t>
      </w:r>
      <w:r w:rsidR="0004078E">
        <w:rPr>
          <w:sz w:val="24"/>
          <w:szCs w:val="24"/>
        </w:rPr>
        <w:t xml:space="preserve">laného emailem na </w:t>
      </w:r>
      <w:r w:rsidR="00E54727">
        <w:rPr>
          <w:sz w:val="24"/>
          <w:szCs w:val="24"/>
        </w:rPr>
        <w:t xml:space="preserve">sekretáře ČBA: </w:t>
      </w:r>
      <w:r w:rsidR="0004078E">
        <w:rPr>
          <w:sz w:val="24"/>
          <w:szCs w:val="24"/>
        </w:rPr>
        <w:t>marval@czechbowling.cz</w:t>
      </w:r>
    </w:p>
    <w:p w:rsidR="00CF5B4D" w:rsidRDefault="00CF5B4D" w:rsidP="00CF5B4D">
      <w:pPr>
        <w:spacing w:after="0"/>
        <w:jc w:val="both"/>
        <w:rPr>
          <w:sz w:val="24"/>
          <w:szCs w:val="24"/>
        </w:rPr>
      </w:pPr>
    </w:p>
    <w:p w:rsidR="000C5D96" w:rsidRDefault="000C5D96" w:rsidP="00CF5B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Povinná příloha žádosti je výpis z rejstříku spolků a stanovy (prosté kopie</w:t>
      </w:r>
      <w:r w:rsidR="00010894">
        <w:rPr>
          <w:sz w:val="24"/>
          <w:szCs w:val="24"/>
        </w:rPr>
        <w:t xml:space="preserve"> nebo pdf soubor generovaný automaticky na stránkách www.justice.cz</w:t>
      </w:r>
      <w:r>
        <w:rPr>
          <w:sz w:val="24"/>
          <w:szCs w:val="24"/>
        </w:rPr>
        <w:t xml:space="preserve">). </w:t>
      </w:r>
    </w:p>
    <w:p w:rsidR="00CF5B4D" w:rsidRDefault="00CF5B4D" w:rsidP="00CF5B4D">
      <w:pPr>
        <w:spacing w:after="0"/>
        <w:jc w:val="both"/>
        <w:rPr>
          <w:sz w:val="24"/>
          <w:szCs w:val="24"/>
        </w:rPr>
      </w:pPr>
    </w:p>
    <w:p w:rsidR="00010894" w:rsidRPr="00A93FFC" w:rsidRDefault="00010894" w:rsidP="00CF5B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zaslaná elektronicky bude vyhodnocena </w:t>
      </w:r>
      <w:r w:rsidR="00E54727">
        <w:rPr>
          <w:sz w:val="24"/>
          <w:szCs w:val="24"/>
        </w:rPr>
        <w:t>VV</w:t>
      </w:r>
      <w:r>
        <w:rPr>
          <w:sz w:val="24"/>
          <w:szCs w:val="24"/>
        </w:rPr>
        <w:t xml:space="preserve"> ČBA. ČBA může vyzvat žadatele k úpravě projektu nebo rozpočtu. </w:t>
      </w:r>
      <w:r w:rsidR="00E54727">
        <w:rPr>
          <w:sz w:val="24"/>
          <w:szCs w:val="24"/>
        </w:rPr>
        <w:t xml:space="preserve">Stejně tak může požadovanou částku krátit podle aktuálních možností. </w:t>
      </w:r>
      <w:r>
        <w:rPr>
          <w:sz w:val="24"/>
          <w:szCs w:val="24"/>
        </w:rPr>
        <w:t xml:space="preserve">V případě, že projekt bude vyhodnocen kladně, zašle ČBA souhlasné stanovisko, na jehož základě může žadatel svůj projekt realizovat. </w:t>
      </w:r>
      <w:r w:rsidR="00CF5B4D" w:rsidRPr="00E54727">
        <w:rPr>
          <w:sz w:val="24"/>
          <w:szCs w:val="24"/>
        </w:rPr>
        <w:t>Stanovisko vydává prezident ČBA nebo jím oprávněná osoba.</w:t>
      </w:r>
    </w:p>
    <w:p w:rsidR="00402232" w:rsidRDefault="00402232" w:rsidP="00CF5B4D">
      <w:pPr>
        <w:spacing w:after="0"/>
        <w:rPr>
          <w:sz w:val="24"/>
          <w:szCs w:val="24"/>
        </w:rPr>
      </w:pPr>
    </w:p>
    <w:p w:rsidR="00CF5B4D" w:rsidRPr="00AD0093" w:rsidRDefault="00CF5B4D" w:rsidP="00CF5B4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D0093">
        <w:rPr>
          <w:b/>
          <w:sz w:val="28"/>
          <w:szCs w:val="28"/>
        </w:rPr>
        <w:t>.</w:t>
      </w:r>
      <w:r w:rsidRPr="00AD0093">
        <w:rPr>
          <w:b/>
          <w:sz w:val="28"/>
          <w:szCs w:val="28"/>
        </w:rPr>
        <w:tab/>
      </w:r>
      <w:r>
        <w:rPr>
          <w:b/>
          <w:sz w:val="28"/>
          <w:szCs w:val="28"/>
        </w:rPr>
        <w:t>VYHODNOCENÍ PROJEKTU</w:t>
      </w:r>
    </w:p>
    <w:p w:rsidR="00CF5B4D" w:rsidRDefault="00CF5B4D" w:rsidP="00CF5B4D">
      <w:pPr>
        <w:spacing w:after="0"/>
        <w:rPr>
          <w:sz w:val="24"/>
          <w:szCs w:val="24"/>
        </w:rPr>
      </w:pPr>
    </w:p>
    <w:p w:rsidR="00CF5B4D" w:rsidRDefault="00CF5B4D" w:rsidP="00CF5B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Závěrečné vyhodnocení projektu bude předloženo na předem stanoveném formuláři v xls, který je</w:t>
      </w:r>
      <w:r w:rsidRPr="00CB29B8">
        <w:rPr>
          <w:sz w:val="24"/>
          <w:szCs w:val="24"/>
        </w:rPr>
        <w:t xml:space="preserve"> dostupn</w:t>
      </w:r>
      <w:r>
        <w:rPr>
          <w:sz w:val="24"/>
          <w:szCs w:val="24"/>
        </w:rPr>
        <w:t>ý</w:t>
      </w:r>
      <w:r w:rsidRPr="00CB29B8">
        <w:rPr>
          <w:sz w:val="24"/>
          <w:szCs w:val="24"/>
        </w:rPr>
        <w:t xml:space="preserve"> na </w:t>
      </w:r>
      <w:hyperlink r:id="rId12" w:history="1">
        <w:r w:rsidRPr="00E86AF7">
          <w:rPr>
            <w:rStyle w:val="Hypertextovodkaz"/>
            <w:sz w:val="24"/>
            <w:szCs w:val="24"/>
          </w:rPr>
          <w:t>www.czechbowling.cz</w:t>
        </w:r>
      </w:hyperlink>
      <w:r w:rsidRPr="00CB29B8">
        <w:rPr>
          <w:sz w:val="24"/>
          <w:szCs w:val="24"/>
        </w:rPr>
        <w:t>.</w:t>
      </w:r>
      <w:r>
        <w:rPr>
          <w:sz w:val="24"/>
          <w:szCs w:val="24"/>
        </w:rPr>
        <w:t xml:space="preserve"> v</w:t>
      </w:r>
      <w:r w:rsidR="00291E7D">
        <w:rPr>
          <w:sz w:val="24"/>
          <w:szCs w:val="24"/>
        </w:rPr>
        <w:t> </w:t>
      </w:r>
      <w:r>
        <w:rPr>
          <w:sz w:val="24"/>
          <w:szCs w:val="24"/>
        </w:rPr>
        <w:t>sekci</w:t>
      </w:r>
      <w:r w:rsidR="00291E7D">
        <w:rPr>
          <w:sz w:val="24"/>
          <w:szCs w:val="24"/>
        </w:rPr>
        <w:t xml:space="preserve"> TCM</w:t>
      </w:r>
      <w:r>
        <w:rPr>
          <w:sz w:val="24"/>
          <w:szCs w:val="24"/>
        </w:rPr>
        <w:t xml:space="preserve"> nebo je možné jej získat na zákla</w:t>
      </w:r>
      <w:r w:rsidR="00291E7D">
        <w:rPr>
          <w:sz w:val="24"/>
          <w:szCs w:val="24"/>
        </w:rPr>
        <w:t xml:space="preserve">dě dotazu zaslaného emailem na </w:t>
      </w:r>
      <w:r w:rsidR="0004078E">
        <w:rPr>
          <w:sz w:val="24"/>
          <w:szCs w:val="24"/>
        </w:rPr>
        <w:t>marval@czechbowling.cz</w:t>
      </w:r>
    </w:p>
    <w:sectPr w:rsidR="00CF5B4D" w:rsidSect="00700214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4C" w:rsidRDefault="00145F4C" w:rsidP="00700214">
      <w:pPr>
        <w:spacing w:after="0" w:line="240" w:lineRule="auto"/>
      </w:pPr>
      <w:r>
        <w:separator/>
      </w:r>
    </w:p>
  </w:endnote>
  <w:endnote w:type="continuationSeparator" w:id="0">
    <w:p w:rsidR="00145F4C" w:rsidRDefault="00145F4C" w:rsidP="0070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3599"/>
      <w:docPartObj>
        <w:docPartGallery w:val="Page Numbers (Bottom of Page)"/>
        <w:docPartUnique/>
      </w:docPartObj>
    </w:sdtPr>
    <w:sdtContent>
      <w:p w:rsidR="00700214" w:rsidRDefault="00882D05">
        <w:pPr>
          <w:pStyle w:val="Zpat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700214" w:rsidRDefault="00882D05">
                    <w:pPr>
                      <w:jc w:val="center"/>
                    </w:pPr>
                    <w:fldSimple w:instr=" PAGE    \* MERGEFORMAT ">
                      <w:r w:rsidR="00776A91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4C" w:rsidRDefault="00145F4C" w:rsidP="00700214">
      <w:pPr>
        <w:spacing w:after="0" w:line="240" w:lineRule="auto"/>
      </w:pPr>
      <w:r>
        <w:separator/>
      </w:r>
    </w:p>
  </w:footnote>
  <w:footnote w:type="continuationSeparator" w:id="0">
    <w:p w:rsidR="00145F4C" w:rsidRDefault="00145F4C" w:rsidP="0070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64C"/>
    <w:multiLevelType w:val="hybridMultilevel"/>
    <w:tmpl w:val="16AACFB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42F334B"/>
    <w:multiLevelType w:val="hybridMultilevel"/>
    <w:tmpl w:val="773A76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18F2AFD"/>
    <w:multiLevelType w:val="hybridMultilevel"/>
    <w:tmpl w:val="7FC8B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66F3"/>
    <w:multiLevelType w:val="hybridMultilevel"/>
    <w:tmpl w:val="704C9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6A88"/>
    <w:rsid w:val="00005541"/>
    <w:rsid w:val="00010894"/>
    <w:rsid w:val="00014848"/>
    <w:rsid w:val="00021900"/>
    <w:rsid w:val="0004078E"/>
    <w:rsid w:val="0006682D"/>
    <w:rsid w:val="000672D6"/>
    <w:rsid w:val="000C5D96"/>
    <w:rsid w:val="00145F4C"/>
    <w:rsid w:val="0017206D"/>
    <w:rsid w:val="001851AD"/>
    <w:rsid w:val="001873DA"/>
    <w:rsid w:val="001F2002"/>
    <w:rsid w:val="0021591E"/>
    <w:rsid w:val="00281683"/>
    <w:rsid w:val="00291E7D"/>
    <w:rsid w:val="002B3CAD"/>
    <w:rsid w:val="002F1D15"/>
    <w:rsid w:val="00335CAF"/>
    <w:rsid w:val="003406F4"/>
    <w:rsid w:val="0034317D"/>
    <w:rsid w:val="00366A88"/>
    <w:rsid w:val="00370494"/>
    <w:rsid w:val="00402232"/>
    <w:rsid w:val="00490202"/>
    <w:rsid w:val="00491C85"/>
    <w:rsid w:val="00552D98"/>
    <w:rsid w:val="0056492B"/>
    <w:rsid w:val="00634D24"/>
    <w:rsid w:val="006A3009"/>
    <w:rsid w:val="006D7BAC"/>
    <w:rsid w:val="006E228A"/>
    <w:rsid w:val="006E5421"/>
    <w:rsid w:val="006E5B76"/>
    <w:rsid w:val="00700214"/>
    <w:rsid w:val="00725DDA"/>
    <w:rsid w:val="00754204"/>
    <w:rsid w:val="00776A91"/>
    <w:rsid w:val="00882D05"/>
    <w:rsid w:val="008C3E99"/>
    <w:rsid w:val="008D6B86"/>
    <w:rsid w:val="008E0EF8"/>
    <w:rsid w:val="00905EB4"/>
    <w:rsid w:val="00912AE2"/>
    <w:rsid w:val="009752E5"/>
    <w:rsid w:val="009846B2"/>
    <w:rsid w:val="009E72B6"/>
    <w:rsid w:val="00A60939"/>
    <w:rsid w:val="00A93FFC"/>
    <w:rsid w:val="00AB7AF6"/>
    <w:rsid w:val="00AD0093"/>
    <w:rsid w:val="00AF6CAD"/>
    <w:rsid w:val="00B235FD"/>
    <w:rsid w:val="00B31AB9"/>
    <w:rsid w:val="00BB48B3"/>
    <w:rsid w:val="00C4387E"/>
    <w:rsid w:val="00C7580C"/>
    <w:rsid w:val="00CB29B8"/>
    <w:rsid w:val="00CE70BF"/>
    <w:rsid w:val="00CF5B4D"/>
    <w:rsid w:val="00D53BBE"/>
    <w:rsid w:val="00D86B98"/>
    <w:rsid w:val="00D93256"/>
    <w:rsid w:val="00DB0522"/>
    <w:rsid w:val="00DB1715"/>
    <w:rsid w:val="00E54727"/>
    <w:rsid w:val="00E65E1C"/>
    <w:rsid w:val="00EC41E3"/>
    <w:rsid w:val="00EF0873"/>
    <w:rsid w:val="00F044D5"/>
    <w:rsid w:val="00F41884"/>
    <w:rsid w:val="00F7356D"/>
    <w:rsid w:val="00FB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0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223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5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0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214"/>
  </w:style>
  <w:style w:type="paragraph" w:styleId="Zpat">
    <w:name w:val="footer"/>
    <w:basedOn w:val="Normln"/>
    <w:link w:val="ZpatChar"/>
    <w:uiPriority w:val="99"/>
    <w:semiHidden/>
    <w:unhideWhenUsed/>
    <w:rsid w:val="0070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echbowling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echbowling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echbowl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bowling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33C6-BD49-4EEA-8508-CB4E8D1D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Havel</cp:lastModifiedBy>
  <cp:revision>2</cp:revision>
  <dcterms:created xsi:type="dcterms:W3CDTF">2016-09-01T10:43:00Z</dcterms:created>
  <dcterms:modified xsi:type="dcterms:W3CDTF">2016-09-01T10:43:00Z</dcterms:modified>
</cp:coreProperties>
</file>